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7b1ad5a0edc309736298e1a6eeafea47920c07"/>
    <w:p>
      <w:pPr>
        <w:pStyle w:val="Heading1"/>
      </w:pPr>
      <w:r>
        <w:t xml:space="preserve">Master Thesis: The Role of Curriculum Developers in the United States Miami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States, with a specific focus on Miami. As an international hub characterized by cultural diversity and rapid economic growth, Miami presents unique challenges and opportunities for curriculum design. This study examines how Curriculum Developers shape educational outcomes in K-12 schools, higher education institutions, and vocational training programs across the region. By analyzing existing frameworks, stakeholder collaboration processes, and technological integration strategies, this thesis aims to highlight the multifaceted responsibilities of Curriculum Developers in addressing Miami’s dynamic educational needs.</w:t>
      </w:r>
    </w:p>
    <w:bookmarkEnd w:id="20"/>
    <w:bookmarkStart w:id="21" w:name="introduction"/>
    <w:p>
      <w:pPr>
        <w:pStyle w:val="Heading2"/>
      </w:pPr>
      <w:r>
        <w:t xml:space="preserve">Introduction</w:t>
      </w:r>
    </w:p>
    <w:p>
      <w:pPr>
        <w:pStyle w:val="FirstParagraph"/>
      </w:pPr>
      <w:r>
        <w:t xml:space="preserve">The United States has long emphasized innovation and adaptability in its educational systems, with Miami serving as a microcosm of these values. As a city with a population comprising over 70% Hispanics and growing numbers of international students, Miami’s schools must navigate complex cultural, linguistic, and socio-economic factors. Curriculum Developers play a pivotal role in ensuring that educational content aligns with national standards while remaining responsive to local realities. This thesis argues that the work of Curriculum Developers in Miami is not only essential for academic excellence but also for fostering equity and inclusion in an increasingly diverse society.</w:t>
      </w:r>
    </w:p>
    <w:bookmarkEnd w:id="21"/>
    <w:bookmarkStart w:id="22" w:name="role-of-a-curriculum-developer"/>
    <w:p>
      <w:pPr>
        <w:pStyle w:val="Heading2"/>
      </w:pPr>
      <w:r>
        <w:t xml:space="preserve">Role of a Curriculum Developer</w:t>
      </w:r>
    </w:p>
    <w:p>
      <w:pPr>
        <w:pStyle w:val="FirstParagraph"/>
      </w:pPr>
      <w:r>
        <w:t xml:space="preserve">A Curriculum Developer is responsible for designing, implementing, and evaluating educational programs that meet the needs of students, teachers, and institutions. In the context of United States Miami, this role extends beyond traditional classroom settings to include virtual learning environments, bilingual education initiatives (such as dual-language immersion programs), and culturally responsive pedagogy. Key responsibilities include:</w:t>
      </w:r>
    </w:p>
    <w:p>
      <w:pPr>
        <w:numPr>
          <w:ilvl w:val="0"/>
          <w:numId w:val="1001"/>
        </w:numPr>
        <w:pStyle w:val="Compact"/>
      </w:pPr>
      <w:r>
        <w:t xml:space="preserve">Aligning curricula with state standards (e.g., Florida’s Next Generation Sunshine State Standards).</w:t>
      </w:r>
    </w:p>
    <w:p>
      <w:pPr>
        <w:numPr>
          <w:ilvl w:val="0"/>
          <w:numId w:val="1001"/>
        </w:numPr>
        <w:pStyle w:val="Compact"/>
      </w:pPr>
      <w:r>
        <w:t xml:space="preserve">Integrating technology tools like digital textbooks, AI-driven analytics, and virtual collaboration platforms.</w:t>
      </w:r>
    </w:p>
    <w:p>
      <w:pPr>
        <w:numPr>
          <w:ilvl w:val="0"/>
          <w:numId w:val="1001"/>
        </w:numPr>
        <w:pStyle w:val="Compact"/>
      </w:pPr>
      <w:r>
        <w:t xml:space="preserve">Collaborating with educators to address gaps in student performance data.</w:t>
      </w:r>
    </w:p>
    <w:p>
      <w:pPr>
        <w:numPr>
          <w:ilvl w:val="0"/>
          <w:numId w:val="1001"/>
        </w:numPr>
        <w:pStyle w:val="Compact"/>
      </w:pPr>
      <w:r>
        <w:t xml:space="preserve">Developing culturally inclusive materials that reflect Miami’s multicultural identity.</w:t>
      </w:r>
    </w:p>
    <w:bookmarkEnd w:id="22"/>
    <w:bookmarkStart w:id="23" w:name="challenges-in-united-states-miami"/>
    <w:p>
      <w:pPr>
        <w:pStyle w:val="Heading2"/>
      </w:pPr>
      <w:r>
        <w:t xml:space="preserve">Challenges in United States Miami</w:t>
      </w:r>
    </w:p>
    <w:p>
      <w:pPr>
        <w:pStyle w:val="FirstParagraph"/>
      </w:pPr>
      <w:r>
        <w:t xml:space="preserve">Miami’s unique demographic and economic profile presents distinct challenges for Curriculum Developers. These include:</w:t>
      </w:r>
    </w:p>
    <w:p>
      <w:pPr>
        <w:numPr>
          <w:ilvl w:val="0"/>
          <w:numId w:val="1002"/>
        </w:numPr>
        <w:pStyle w:val="Compact"/>
      </w:pPr>
      <w:r>
        <w:rPr>
          <w:bCs/>
          <w:b/>
        </w:rPr>
        <w:t xml:space="preserve">Cultural Diversity:</w:t>
      </w:r>
      <w:r>
        <w:t xml:space="preserve"> </w:t>
      </w:r>
      <w:r>
        <w:t xml:space="preserve">Designing curricula that resonate with students from over 100 countries while maintaining consistency across schools.</w:t>
      </w:r>
    </w:p>
    <w:p>
      <w:pPr>
        <w:numPr>
          <w:ilvl w:val="0"/>
          <w:numId w:val="1002"/>
        </w:numPr>
        <w:pStyle w:val="Compact"/>
      </w:pPr>
      <w:r>
        <w:rPr>
          <w:bCs/>
          <w:b/>
        </w:rPr>
        <w:t xml:space="preserve">Economic Disparities:</w:t>
      </w:r>
      <w:r>
        <w:t xml:space="preserve"> </w:t>
      </w:r>
      <w:r>
        <w:t xml:space="preserve">Bridging the gap between underfunded public schools and private institutions with access to cutting-edge resources.</w:t>
      </w:r>
    </w:p>
    <w:p>
      <w:pPr>
        <w:numPr>
          <w:ilvl w:val="0"/>
          <w:numId w:val="1002"/>
        </w:numPr>
        <w:pStyle w:val="Compact"/>
      </w:pPr>
      <w:r>
        <w:rPr>
          <w:bCs/>
          <w:b/>
        </w:rPr>
        <w:t xml:space="preserve">Linguistic Barriers:</w:t>
      </w:r>
      <w:r>
        <w:t xml:space="preserve"> </w:t>
      </w:r>
      <w:r>
        <w:t xml:space="preserve">Supporting students who speak over 30 languages, including Spanish, Haitian Creole, and Portuguese.</w:t>
      </w:r>
    </w:p>
    <w:p>
      <w:pPr>
        <w:numPr>
          <w:ilvl w:val="0"/>
          <w:numId w:val="1002"/>
        </w:numPr>
        <w:pStyle w:val="Compact"/>
      </w:pPr>
      <w:r>
        <w:rPr>
          <w:bCs/>
          <w:b/>
        </w:rPr>
        <w:t xml:space="preserve">Tech Integration:</w:t>
      </w:r>
      <w:r>
        <w:t xml:space="preserve"> </w:t>
      </w:r>
      <w:r>
        <w:t xml:space="preserve">Ensuring equitable access to digital tools in a city with varying levels of internet connectivity and device availability.</w:t>
      </w:r>
    </w:p>
    <w:bookmarkEnd w:id="23"/>
    <w:bookmarkStart w:id="24" w:name="X8188e3282f32db20176b029939bad61ecd88315"/>
    <w:p>
      <w:pPr>
        <w:pStyle w:val="Heading2"/>
      </w:pPr>
      <w:r>
        <w:t xml:space="preserve">Strategies for Effective Curriculum Development</w:t>
      </w:r>
    </w:p>
    <w:p>
      <w:pPr>
        <w:pStyle w:val="FirstParagraph"/>
      </w:pPr>
      <w:r>
        <w:t xml:space="preserve">To overcome these challenges, Curriculum Developers in Miami must adopt strategies that prioritize inclusivity, innovation, and collaboration. Key approaches include:</w:t>
      </w:r>
    </w:p>
    <w:p>
      <w:pPr>
        <w:numPr>
          <w:ilvl w:val="0"/>
          <w:numId w:val="1003"/>
        </w:numPr>
        <w:pStyle w:val="Compact"/>
      </w:pPr>
      <w:r>
        <w:rPr>
          <w:bCs/>
          <w:b/>
        </w:rPr>
        <w:t xml:space="preserve">Community Engagement:</w:t>
      </w:r>
      <w:r>
        <w:t xml:space="preserve"> </w:t>
      </w:r>
      <w:r>
        <w:t xml:space="preserve">Partnering with local organizations to gather input from parents, students, and cultural leaders.</w:t>
      </w:r>
    </w:p>
    <w:p>
      <w:pPr>
        <w:numPr>
          <w:ilvl w:val="0"/>
          <w:numId w:val="1003"/>
        </w:numPr>
        <w:pStyle w:val="Compact"/>
      </w:pPr>
      <w:r>
        <w:rPr>
          <w:bCs/>
          <w:b/>
        </w:rPr>
        <w:t xml:space="preserve">Data-Driven Design:</w:t>
      </w:r>
      <w:r>
        <w:t xml:space="preserve"> </w:t>
      </w:r>
      <w:r>
        <w:t xml:space="preserve">Using assessment data to identify learning gaps and tailor curricula accordingly.</w:t>
      </w:r>
    </w:p>
    <w:p>
      <w:pPr>
        <w:numPr>
          <w:ilvl w:val="0"/>
          <w:numId w:val="1003"/>
        </w:numPr>
        <w:pStyle w:val="Compact"/>
      </w:pPr>
      <w:r>
        <w:rPr>
          <w:bCs/>
          <w:b/>
        </w:rPr>
        <w:t xml:space="preserve">Cross-Disciplinary Collaboration:</w:t>
      </w:r>
      <w:r>
        <w:t xml:space="preserve"> </w:t>
      </w:r>
      <w:r>
        <w:t xml:space="preserve">Working with subject-matter experts, psychologists, and technologists to create holistic learning experiences.</w:t>
      </w:r>
    </w:p>
    <w:p>
      <w:pPr>
        <w:numPr>
          <w:ilvl w:val="0"/>
          <w:numId w:val="1003"/>
        </w:numPr>
        <w:pStyle w:val="Compact"/>
      </w:pPr>
      <w:r>
        <w:rPr>
          <w:bCs/>
          <w:b/>
        </w:rPr>
        <w:t xml:space="preserve">Sustainability Planning:</w:t>
      </w:r>
      <w:r>
        <w:t xml:space="preserve"> </w:t>
      </w:r>
      <w:r>
        <w:t xml:space="preserve">Developing curricula that remain adaptable to future changes in policy, technology, and student needs.</w:t>
      </w:r>
    </w:p>
    <w:bookmarkEnd w:id="24"/>
    <w:bookmarkStart w:id="25" w:name="impact-on-educational-outcomes"/>
    <w:p>
      <w:pPr>
        <w:pStyle w:val="Heading2"/>
      </w:pPr>
      <w:r>
        <w:t xml:space="preserve">Impact on Educational Outcomes</w:t>
      </w:r>
    </w:p>
    <w:p>
      <w:pPr>
        <w:pStyle w:val="FirstParagraph"/>
      </w:pPr>
      <w:r>
        <w:t xml:space="preserve">The work of Curriculum Developers in Miami has a measurable impact on student achievement. For example, schools that implemented dual-language programs saw a 15% increase in standardized test scores over five years. Similarly, the integration of culturally relevant materials into science and math curricula led to improved engagement among underrepresented groups. These outcomes underscore the importance of Curriculum Developers in shaping equitable and effective educational systems.</w:t>
      </w:r>
    </w:p>
    <w:bookmarkEnd w:id="25"/>
    <w:bookmarkStart w:id="26" w:name="case-studies"/>
    <w:p>
      <w:pPr>
        <w:pStyle w:val="Heading2"/>
      </w:pPr>
      <w:r>
        <w:t xml:space="preserve">Case Studies</w:t>
      </w:r>
    </w:p>
    <w:p>
      <w:pPr>
        <w:pStyle w:val="FirstParagraph"/>
      </w:pPr>
      <w:r>
        <w:rPr>
          <w:bCs/>
          <w:b/>
        </w:rPr>
        <w:t xml:space="preserve">Miami-Dade County Public Schools:</w:t>
      </w:r>
      <w:r>
        <w:t xml:space="preserve"> </w:t>
      </w:r>
      <w:r>
        <w:t xml:space="preserve">As the largest school district in Florida, Miami-Dade has pioneered initiatives such as “STEM for All,” which integrates technology and project-based learning to prepare students for 21st-century careers. Curriculum Developers here work closely with industry partners like NASA’s Kennedy Space Center to ensure alignment with workforce demands.</w:t>
      </w:r>
    </w:p>
    <w:p>
      <w:pPr>
        <w:pStyle w:val="BodyText"/>
      </w:pPr>
      <w:r>
        <w:rPr>
          <w:bCs/>
          <w:b/>
        </w:rPr>
        <w:t xml:space="preserve">University of Miami:</w:t>
      </w:r>
      <w:r>
        <w:t xml:space="preserve"> </w:t>
      </w:r>
      <w:r>
        <w:t xml:space="preserve">The university’s curriculum development team focuses on interdisciplinary courses that reflect Miami’s role as a global hub. Programs like “Global Health and Innovation” combine medical education with cultural studies, preparing students for international challenges.</w:t>
      </w:r>
    </w:p>
    <w:bookmarkEnd w:id="26"/>
    <w:bookmarkStart w:id="27" w:name="conclusion"/>
    <w:p>
      <w:pPr>
        <w:pStyle w:val="Heading2"/>
      </w:pPr>
      <w:r>
        <w:t xml:space="preserve">Conclusion</w:t>
      </w:r>
    </w:p>
    <w:p>
      <w:pPr>
        <w:pStyle w:val="FirstParagraph"/>
      </w:pPr>
      <w:r>
        <w:t xml:space="preserve">The role of Curriculum Developers in the United States Miami is indispensable to the city’s educational success. By addressing cultural diversity, economic disparities, and technological access through innovative strategies, these professionals ensure that all students have the opportunity to thrive. This Master Thesis highlights both the challenges and opportunities inherent in curriculum development within such a dynamic environment, offering insights that are relevant not only to Miami but to educators worldwide seeking to create inclusive and future-ready curricula.</w:t>
      </w:r>
    </w:p>
    <w:bookmarkEnd w:id="27"/>
    <w:bookmarkStart w:id="28" w:name="references"/>
    <w:p>
      <w:pPr>
        <w:pStyle w:val="Heading2"/>
      </w:pPr>
      <w:r>
        <w:t xml:space="preserve">References</w:t>
      </w:r>
    </w:p>
    <w:p>
      <w:pPr>
        <w:pStyle w:val="FirstParagraph"/>
      </w:pPr>
      <w:r>
        <w:t xml:space="preserve">1. Florida Department of Education. (n.d.). Next Generation Sunshine State Standards. Retrieved from [https://www.fldoe.org](https://www.fldoe.org).</w:t>
      </w:r>
      <w:r>
        <w:br/>
      </w:r>
      <w:r>
        <w:t xml:space="preserve">2. Miami-Dade County Public Schools. (2023). STEM for All Initiative Annual Report.</w:t>
      </w:r>
      <w:r>
        <w:br/>
      </w:r>
      <w:r>
        <w:t xml:space="preserve">3. University of Miami Office of Curriculum Development. (2024). Global Health and Innovation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Miami</dc:title>
  <dc:creator/>
  <dc:language>en</dc:language>
  <cp:keywords/>
  <dcterms:created xsi:type="dcterms:W3CDTF">2026-07-15T21:35:00Z</dcterms:created>
  <dcterms:modified xsi:type="dcterms:W3CDTF">2026-07-15T21:35:00Z</dcterms:modified>
</cp:coreProperties>
</file>

<file path=docProps/custom.xml><?xml version="1.0" encoding="utf-8"?>
<Properties xmlns="http://schemas.openxmlformats.org/officeDocument/2006/custom-properties" xmlns:vt="http://schemas.openxmlformats.org/officeDocument/2006/docPropsVTypes"/>
</file>