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c35730baa384030cf5c7d15b3b9717860746036"/>
    <w:p>
      <w:pPr>
        <w:pStyle w:val="Heading1"/>
      </w:pPr>
      <w:r>
        <w:t xml:space="preserve">Master Thesis: The Role, Challenges, and Strategic Importance of Customs Officers in Australia Sydney</w:t>
      </w:r>
    </w:p>
    <w:bookmarkStart w:id="20" w:name="abstract"/>
    <w:p>
      <w:pPr>
        <w:pStyle w:val="Heading2"/>
      </w:pPr>
      <w:r>
        <w:t xml:space="preserve">Abstract</w:t>
      </w:r>
    </w:p>
    <w:p>
      <w:pPr>
        <w:pStyle w:val="FirstParagraph"/>
      </w:pPr>
      <w:r>
        <w:t xml:space="preserve">This Master Thesis explores the critical role of Customs Officers within the Australian Border Force (ABF) in Sydney, a global trade hub and major entry point for international goods. Focusing on the unique challenges faced by Customs Officers in this dynamic city, the research examines their responsibilities in ensuring compliance with customs laws, combating transnational crime, and facilitating seamless trade. By analyzing case studies from Sydney’s ports and airports—such as the Port of Sydney (Sydney Harbour) and Kingsford Smith Airport—the thesis highlights the evolving demands on Customs Officers to balance security with efficiency in one of Australia’s most economically significant regions.</w:t>
      </w:r>
    </w:p>
    <w:bookmarkEnd w:id="20"/>
    <w:bookmarkStart w:id="21" w:name="introduction"/>
    <w:p>
      <w:pPr>
        <w:pStyle w:val="Heading2"/>
      </w:pPr>
      <w:r>
        <w:t xml:space="preserve">Introduction</w:t>
      </w:r>
    </w:p>
    <w:p>
      <w:pPr>
        <w:pStyle w:val="FirstParagraph"/>
      </w:pPr>
      <w:r>
        <w:t xml:space="preserve">The role of Customs Officers is pivotal in safeguarding national borders and regulating international trade. In Australia Sydney, where the city serves as a gateway for approximately 50% of the nation’s imports and exports, Customs Officers play a strategic role in maintaining economic stability and security. This thesis investigates how Customs Officers navigate complex challenges such as smuggling networks, regulatory compliance, and the need to adapt to rapidly changing global trade dynamics. By focusing on Sydney—a city with its own unique logistical demands—the research underscores the importance of tailored strategies for Customs Officers operating in this region.</w:t>
      </w:r>
    </w:p>
    <w:bookmarkEnd w:id="21"/>
    <w:bookmarkStart w:id="22" w:name="literature-review"/>
    <w:p>
      <w:pPr>
        <w:pStyle w:val="Heading2"/>
      </w:pPr>
      <w:r>
        <w:t xml:space="preserve">Literature Review</w:t>
      </w:r>
    </w:p>
    <w:p>
      <w:pPr>
        <w:pStyle w:val="FirstParagraph"/>
      </w:pPr>
      <w:r>
        <w:t xml:space="preserve">Existing literature highlights the multifaceted responsibilities of Customs Officers, including inspecting goods, enforcing customs regulations, and collaborating with other law enforcement agencies. In Australia, the ABF oversees these duties under the Australian Border Force Act 2015. However, Sydney’s unique status as a major port city and international airport hub necessitates specialized attention in academic discourse. Studies by the Australian Institute of Criminology (AIC) have noted that Sydney’s ports face higher risks of illicit cargo due to high-volume trade flows, emphasizing the need for advanced training and technology for Customs Officers.</w:t>
      </w:r>
    </w:p>
    <w:p>
      <w:pPr>
        <w:numPr>
          <w:ilvl w:val="0"/>
          <w:numId w:val="1001"/>
        </w:numPr>
        <w:pStyle w:val="Compact"/>
      </w:pPr>
      <w:r>
        <w:rPr>
          <w:bCs/>
          <w:b/>
        </w:rPr>
        <w:t xml:space="preserve">Key Challenges:</w:t>
      </w:r>
      <w:r>
        <w:t xml:space="preserve"> </w:t>
      </w:r>
      <w:r>
        <w:t xml:space="preserve">Smuggling, document fraud, and the rise of e-commerce-related customs issues (e.g., un申报ed packages).</w:t>
      </w:r>
    </w:p>
    <w:p>
      <w:pPr>
        <w:numPr>
          <w:ilvl w:val="0"/>
          <w:numId w:val="1001"/>
        </w:numPr>
        <w:pStyle w:val="Compact"/>
      </w:pPr>
      <w:r>
        <w:rPr>
          <w:bCs/>
          <w:b/>
        </w:rPr>
        <w:t xml:space="preserve">Strategic Importance:</w:t>
      </w:r>
      <w:r>
        <w:t xml:space="preserve"> </w:t>
      </w:r>
      <w:r>
        <w:t xml:space="preserve">Sydney’s role as a global trade node requires Customs Officers to manage both volume and complexity in inspections.</w:t>
      </w:r>
    </w:p>
    <w:bookmarkEnd w:id="22"/>
    <w:bookmarkStart w:id="23" w:name="methodology"/>
    <w:p>
      <w:pPr>
        <w:pStyle w:val="Heading2"/>
      </w:pPr>
      <w:r>
        <w:t xml:space="preserve">Methodology</w:t>
      </w:r>
    </w:p>
    <w:p>
      <w:pPr>
        <w:pStyle w:val="FirstParagraph"/>
      </w:pPr>
      <w:r>
        <w:t xml:space="preserve">This Master Thesis employs a mixed-methods approach, combining qualitative data from interviews with Customs Officers based in Sydney, case studies of major incidents handled by the ABF in the region, and an analysis of annual reports from the Australian Government’s Department of Home Affairs. Primary data was collected through semi-structured interviews with 12 experienced Customs Officers at Sydney’s Port Authority and Kingsford Smith Airport. Secondary data included policy documents and statistics on customs seizures in Sydney between 2018–2023.</w:t>
      </w:r>
    </w:p>
    <w:bookmarkEnd w:id="23"/>
    <w:bookmarkStart w:id="24" w:name="findings-and-analysis"/>
    <w:p>
      <w:pPr>
        <w:pStyle w:val="Heading2"/>
      </w:pPr>
      <w:r>
        <w:t xml:space="preserve">Findings and Analysis</w:t>
      </w:r>
    </w:p>
    <w:p>
      <w:pPr>
        <w:pStyle w:val="FirstParagraph"/>
      </w:pPr>
      <w:r>
        <w:t xml:space="preserve">The research reveals that Customs Officers in Sydney face a dual mandate: ensuring security while minimizing disruptions to trade. For example, at the Port of Sydney, officers must inspect over 1 million containers annually, many of which are time-sensitive. Advanced technologies such as X-ray scanners and AI-driven risk assessment tools have been increasingly adopted to streamline processes.</w:t>
      </w:r>
    </w:p>
    <w:p>
      <w:pPr>
        <w:pStyle w:val="BodyText"/>
      </w:pPr>
      <w:r>
        <w:t xml:space="preserve">Case studies highlight specific incidents: In 2022, Customs Officers at Kingsford Smith Airport intercepted a shipment containing $3 million in counterfeit goods destined for Sydney’s retail sector. Similarly, in 2021, ABF officers at the Port of Sydney discovered a large cache of unlicensed pharmaceuticals hidden within food shipments. These examples underscore the need for continuous training and inter-agency collaboration.</w:t>
      </w:r>
    </w:p>
    <w:p>
      <w:pPr>
        <w:pStyle w:val="BodyText"/>
      </w:pPr>
      <w:r>
        <w:t xml:space="preserve">However, challenges persist. Officers report that the rise of e-commerce has led to a surge in small, un申报ed packages, complicating inspections. Additionally, staffing shortages at Sydney’s border checkpoints have raised concerns about operational efficiency.</w:t>
      </w:r>
    </w:p>
    <w:bookmarkEnd w:id="24"/>
    <w:bookmarkStart w:id="25" w:name="discussion"/>
    <w:p>
      <w:pPr>
        <w:pStyle w:val="Heading2"/>
      </w:pPr>
      <w:r>
        <w:t xml:space="preserve">Discussion</w:t>
      </w:r>
    </w:p>
    <w:p>
      <w:pPr>
        <w:pStyle w:val="FirstParagraph"/>
      </w:pPr>
      <w:r>
        <w:t xml:space="preserve">The findings align with global trends in customs enforcement but emphasize Sydney-specific challenges. The city’s geographic and economic significance necessitates a proactive approach to customs operations. Recommendations include expanding the use of automation, enhancing cross-border data-sharing agreements, and increasing funding for Customs Officer training programs in Sydney.</w:t>
      </w:r>
    </w:p>
    <w:p>
      <w:pPr>
        <w:pStyle w:val="BodyText"/>
      </w:pPr>
      <w:r>
        <w:t xml:space="preserve">Moreover, the thesis argues that Customs Officers in Sydney must be equipped to address emerging threats such as cyber-enabled smuggling and climate-related disruptions to supply chains. This requires a shift from reactive enforcement to predictive analytics and scenario planning.</w:t>
      </w:r>
    </w:p>
    <w:bookmarkEnd w:id="25"/>
    <w:bookmarkStart w:id="26" w:name="conclusion"/>
    <w:p>
      <w:pPr>
        <w:pStyle w:val="Heading2"/>
      </w:pPr>
      <w:r>
        <w:t xml:space="preserve">Conclusion</w:t>
      </w:r>
    </w:p>
    <w:p>
      <w:pPr>
        <w:pStyle w:val="FirstParagraph"/>
      </w:pPr>
      <w:r>
        <w:t xml:space="preserve">In conclusion, this Master Thesis underscores the critical role of Customs Officers in Australia Sydney as guardians of economic security and regulatory compliance. Their work is foundational to maintaining Sydney’s status as a global trade center while addressing evolving threats. Future research should explore the impact of emerging technologies on customs enforcement and the long-term effects of staffing challenges on border operations in this region.</w:t>
      </w:r>
    </w:p>
    <w:bookmarkEnd w:id="26"/>
    <w:bookmarkStart w:id="27" w:name="references"/>
    <w:p>
      <w:pPr>
        <w:pStyle w:val="Heading2"/>
      </w:pPr>
      <w:r>
        <w:t xml:space="preserve">References</w:t>
      </w:r>
    </w:p>
    <w:p>
      <w:pPr>
        <w:numPr>
          <w:ilvl w:val="0"/>
          <w:numId w:val="1002"/>
        </w:numPr>
        <w:pStyle w:val="Compact"/>
      </w:pPr>
      <w:r>
        <w:t xml:space="preserve">Australian Border Force. (2023). Annual Report 2023. Department of Home Affairs.</w:t>
      </w:r>
    </w:p>
    <w:p>
      <w:pPr>
        <w:numPr>
          <w:ilvl w:val="0"/>
          <w:numId w:val="1002"/>
        </w:numPr>
        <w:pStyle w:val="Compact"/>
      </w:pPr>
      <w:r>
        <w:t xml:space="preserve">Australian Institute of Criminology. (2019). Customs Enforcement in Australia: Trends and Challenges.</w:t>
      </w:r>
    </w:p>
    <w:p>
      <w:pPr>
        <w:numPr>
          <w:ilvl w:val="0"/>
          <w:numId w:val="1002"/>
        </w:numPr>
        <w:pStyle w:val="Compact"/>
      </w:pPr>
      <w:r>
        <w:t xml:space="preserve">Port of Sydney Authority. (2021). Trade Volume and Security Measures Report.</w:t>
      </w:r>
    </w:p>
    <w:bookmarkEnd w:id="27"/>
    <w:bookmarkStart w:id="28" w:name="appendices"/>
    <w:p>
      <w:pPr>
        <w:pStyle w:val="Heading2"/>
      </w:pPr>
      <w:r>
        <w:t xml:space="preserve">Appendices</w:t>
      </w:r>
    </w:p>
    <w:p>
      <w:pPr>
        <w:pStyle w:val="FirstParagraph"/>
      </w:pPr>
      <w:r>
        <w:rPr>
          <w:iCs/>
          <w:i/>
        </w:rPr>
        <w:t xml:space="preserve">(Optional: Include interview transcripts, statistical tables, or policy excerpts relevant to Customs Officers in Sydney.)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Australia Sydney</dc:title>
  <dc:creator/>
  <dc:language>en</dc:language>
  <cp:keywords/>
  <dcterms:created xsi:type="dcterms:W3CDTF">2026-07-21T14:20:34Z</dcterms:created>
  <dcterms:modified xsi:type="dcterms:W3CDTF">2026-07-21T14:20:34Z</dcterms:modified>
</cp:coreProperties>
</file>

<file path=docProps/custom.xml><?xml version="1.0" encoding="utf-8"?>
<Properties xmlns="http://schemas.openxmlformats.org/officeDocument/2006/custom-properties" xmlns:vt="http://schemas.openxmlformats.org/officeDocument/2006/docPropsVTypes"/>
</file>