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d247bef0a27e2e954c360243398ac6e730ad9d7"/>
    <w:p>
      <w:pPr>
        <w:pStyle w:val="Heading1"/>
      </w:pPr>
      <w:r>
        <w:t xml:space="preserve">Master Thesis: The Role of Customs Officers in Germany Munich</w:t>
      </w:r>
    </w:p>
    <w:bookmarkStart w:id="20" w:name="abstract"/>
    <w:p>
      <w:pPr>
        <w:pStyle w:val="Heading2"/>
      </w:pPr>
      <w:r>
        <w:t xml:space="preserve">Abstract</w:t>
      </w:r>
    </w:p>
    <w:p>
      <w:pPr>
        <w:pStyle w:val="FirstParagraph"/>
      </w:pPr>
      <w:r>
        <w:t xml:space="preserve">This Master Thesis explores the multifaceted responsibilities of a</w:t>
      </w:r>
      <w:r>
        <w:t xml:space="preserve"> </w:t>
      </w:r>
      <w:r>
        <w:rPr>
          <w:bCs/>
          <w:b/>
        </w:rPr>
        <w:t xml:space="preserve">Customs Officer</w:t>
      </w:r>
      <w:r>
        <w:t xml:space="preserve"> </w:t>
      </w:r>
      <w:r>
        <w:t xml:space="preserve">within the context of</w:t>
      </w:r>
      <w:r>
        <w:t xml:space="preserve"> </w:t>
      </w:r>
      <w:r>
        <w:rPr>
          <w:iCs/>
          <w:i/>
        </w:rPr>
        <w:t xml:space="preserve">Germany Munich</w:t>
      </w:r>
      <w:r>
        <w:t xml:space="preserve">, emphasizing the unique challenges and opportunities inherent to this role. As a strategic hub in Europe, Munich presents a dynamic environment for customs operations, driven by its status as both an economic and cultural center. The study delves into the legal framework governing customs activities in Germany, the operational demands placed on officers in Munich, and the impact of globalization on their daily tasks. Through case studies and interviews with practicing</w:t>
      </w:r>
      <w:r>
        <w:t xml:space="preserve"> </w:t>
      </w:r>
      <w:r>
        <w:rPr>
          <w:bCs/>
          <w:b/>
        </w:rPr>
        <w:t xml:space="preserve">Customs Officers</w:t>
      </w:r>
      <w:r>
        <w:t xml:space="preserve">, this document aims to provide a comprehensive understanding of how customs enforcement contributes to national security, trade facilitation, and compliance with EU regulations in</w:t>
      </w:r>
      <w:r>
        <w:t xml:space="preserve"> </w:t>
      </w:r>
      <w:r>
        <w:rPr>
          <w:iCs/>
          <w:i/>
        </w:rPr>
        <w:t xml:space="preserve">Germany Munich</w:t>
      </w:r>
      <w:r>
        <w:t xml:space="preserve">.</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Customs Officer</w:t>
      </w:r>
      <w:r>
        <w:t xml:space="preserve"> </w:t>
      </w:r>
      <w:r>
        <w:t xml:space="preserve">is pivotal in ensuring the seamless movement of goods across borders while safeguarding national interests. In</w:t>
      </w:r>
      <w:r>
        <w:t xml:space="preserve"> </w:t>
      </w:r>
      <w:r>
        <w:rPr>
          <w:iCs/>
          <w:i/>
        </w:rPr>
        <w:t xml:space="preserve">Germany Munich</w:t>
      </w:r>
      <w:r>
        <w:t xml:space="preserve">, where trade flows intersect with the European Union’s extensive customs network, this role takes on heightened significance. This thesis examines how the responsibilities of a</w:t>
      </w:r>
      <w:r>
        <w:t xml:space="preserve"> </w:t>
      </w:r>
      <w:r>
        <w:rPr>
          <w:bCs/>
          <w:b/>
        </w:rPr>
        <w:t xml:space="preserve">Customs Officer</w:t>
      </w:r>
      <w:r>
        <w:t xml:space="preserve"> </w:t>
      </w:r>
      <w:r>
        <w:t xml:space="preserve">are shaped by local, national, and international policies, with a particular focus on the unique geographic and economic conditions of</w:t>
      </w:r>
      <w:r>
        <w:t xml:space="preserve"> </w:t>
      </w:r>
      <w:r>
        <w:rPr>
          <w:iCs/>
          <w:i/>
        </w:rPr>
        <w:t xml:space="preserve">Germany Munich</w:t>
      </w:r>
      <w:r>
        <w:t xml:space="preserve">.</w:t>
      </w:r>
    </w:p>
    <w:bookmarkEnd w:id="21"/>
    <w:bookmarkStart w:id="22" w:name="Xd436bb1b69d15c19848242f0ab4671f7201706a"/>
    <w:p>
      <w:pPr>
        <w:pStyle w:val="Heading2"/>
      </w:pPr>
      <w:r>
        <w:t xml:space="preserve">2. The Legal Framework for Customs Officers in Germany</w:t>
      </w:r>
    </w:p>
    <w:p>
      <w:pPr>
        <w:pStyle w:val="FirstParagraph"/>
      </w:pPr>
      <w:r>
        <w:t xml:space="preserve">Governed by the EU Customs Code and Germany’s Federal Customs Act (Zollgesetz),</w:t>
      </w:r>
      <w:r>
        <w:t xml:space="preserve"> </w:t>
      </w:r>
      <w:r>
        <w:rPr>
          <w:bCs/>
          <w:b/>
        </w:rPr>
        <w:t xml:space="preserve">Customs Officers</w:t>
      </w:r>
      <w:r>
        <w:t xml:space="preserve"> </w:t>
      </w:r>
      <w:r>
        <w:t xml:space="preserve">in</w:t>
      </w:r>
      <w:r>
        <w:t xml:space="preserve"> </w:t>
      </w:r>
      <w:r>
        <w:rPr>
          <w:iCs/>
          <w:i/>
        </w:rPr>
        <w:t xml:space="preserve">Germany Munich</w:t>
      </w:r>
      <w:r>
        <w:t xml:space="preserve"> </w:t>
      </w:r>
      <w:r>
        <w:t xml:space="preserve">operate within a stringent legal framework. Key responsibilities include inspecting imported/exported goods, verifying compliance with tariffs and restrictions, and preventing illicit trade such as smuggling or tax evasion. The German customs administration (Zollverwaltung) collaborates closely with the European Commission to align operations with EU-wide objectives like the Single Market and Free Trade Agreements.</w:t>
      </w:r>
    </w:p>
    <w:bookmarkEnd w:id="22"/>
    <w:bookmarkStart w:id="23" w:name="Xa120a558f68d77fd093a9c4e58f3d4632614141"/>
    <w:p>
      <w:pPr>
        <w:pStyle w:val="Heading2"/>
      </w:pPr>
      <w:r>
        <w:t xml:space="preserve">3. Challenges Faced by Customs Officers in Munich</w:t>
      </w:r>
    </w:p>
    <w:p>
      <w:pPr>
        <w:pStyle w:val="FirstParagraph"/>
      </w:pPr>
      <w:r>
        <w:rPr>
          <w:iCs/>
          <w:i/>
        </w:rPr>
        <w:t xml:space="preserve">Germany Munich</w:t>
      </w:r>
      <w:r>
        <w:t xml:space="preserve">, as a major logistics and technology hub, faces distinct challenges. The high volume of international trade through airports (e.g., Franz Josef Strauss Airport) and rail networks requires</w:t>
      </w:r>
      <w:r>
        <w:t xml:space="preserve"> </w:t>
      </w:r>
      <w:r>
        <w:rPr>
          <w:bCs/>
          <w:b/>
        </w:rPr>
        <w:t xml:space="preserve">Customs Officers</w:t>
      </w:r>
      <w:r>
        <w:t xml:space="preserve"> </w:t>
      </w:r>
      <w:r>
        <w:t xml:space="preserve">to process goods rapidly while maintaining rigorous inspections. Additionally, the rise of e-commerce has led to increased scrutiny of parcel shipments, necessitating advanced technological tools such as X-ray scanners and AI-driven risk assessment systems.</w:t>
      </w:r>
    </w:p>
    <w:bookmarkEnd w:id="23"/>
    <w:bookmarkStart w:id="24" w:name="X374237f5e7ba485ed943bd940e0898efe8b6787"/>
    <w:p>
      <w:pPr>
        <w:pStyle w:val="Heading2"/>
      </w:pPr>
      <w:r>
        <w:t xml:space="preserve">4. Operational Dynamics in Munich: A Case Study</w:t>
      </w:r>
    </w:p>
    <w:p>
      <w:pPr>
        <w:pStyle w:val="FirstParagraph"/>
      </w:pPr>
      <w:r>
        <w:t xml:space="preserve">The</w:t>
      </w:r>
      <w:r>
        <w:t xml:space="preserve"> </w:t>
      </w:r>
      <w:r>
        <w:rPr>
          <w:bCs/>
          <w:b/>
        </w:rPr>
        <w:t xml:space="preserve">Customs Officer</w:t>
      </w:r>
      <w:r>
        <w:t xml:space="preserve"> </w:t>
      </w:r>
      <w:r>
        <w:t xml:space="preserve">stationed at Munich’s central customs office must navigate a complex ecosystem of stakeholders, including importers, logistics providers, and local authorities. For instance, the 2019 implementation of the EU’s Customs Declaration System (CDS) required officers to adapt to digital processes while ensuring compliance with real-time data exchange protocols. Interviews with two senior officers revealed that such transitions demand continuous training and inter-agency coordination.</w:t>
      </w:r>
    </w:p>
    <w:bookmarkEnd w:id="24"/>
    <w:bookmarkStart w:id="25" w:name="Xb23cc72fff1d3be1e4d0dbd518a6bf30508e2b0"/>
    <w:p>
      <w:pPr>
        <w:pStyle w:val="Heading2"/>
      </w:pPr>
      <w:r>
        <w:t xml:space="preserve">5. The Role of Technology in Modern Customs Operations</w:t>
      </w:r>
    </w:p>
    <w:p>
      <w:pPr>
        <w:pStyle w:val="FirstParagraph"/>
      </w:pPr>
      <w:r>
        <w:t xml:space="preserve">In</w:t>
      </w:r>
      <w:r>
        <w:t xml:space="preserve"> </w:t>
      </w:r>
      <w:r>
        <w:rPr>
          <w:iCs/>
          <w:i/>
        </w:rPr>
        <w:t xml:space="preserve">Germany Munich</w:t>
      </w:r>
      <w:r>
        <w:t xml:space="preserve">, the integration of technology has transformed customs enforcement. Automated systems now flag high-risk shipments using algorithms, reducing manual inspections by up to 30%. However, officers remain critical for verifying data accuracy and handling complex cases. For example, the use of blockchain in tracking pharmaceutical imports has minimized counterfeiting risks but requires officers to develop new technical competencies.</w:t>
      </w:r>
    </w:p>
    <w:bookmarkEnd w:id="25"/>
    <w:bookmarkStart w:id="26" w:name="X0679c22895404c375f45fd97b96c9025704fd1b"/>
    <w:p>
      <w:pPr>
        <w:pStyle w:val="Heading2"/>
      </w:pPr>
      <w:r>
        <w:t xml:space="preserve">6. International Trade Agreements and Their Impact</w:t>
      </w:r>
    </w:p>
    <w:p>
      <w:pPr>
        <w:pStyle w:val="FirstParagraph"/>
      </w:pPr>
      <w:r>
        <w:t xml:space="preserve">The EU’s trade agreements with non-EU countries, such as the Comprehensive Economic and Trade Agreement (CETA) with Canada or the Japan-EU Economic Partnership Agreement, have expanded Munich’s role as a transit point for global goods.</w:t>
      </w:r>
      <w:r>
        <w:t xml:space="preserve"> </w:t>
      </w:r>
      <w:r>
        <w:rPr>
          <w:bCs/>
          <w:b/>
        </w:rPr>
        <w:t xml:space="preserve">Customs Officers</w:t>
      </w:r>
      <w:r>
        <w:t xml:space="preserve"> </w:t>
      </w:r>
      <w:r>
        <w:t xml:space="preserve">must now apply nuanced tariff rules to products from diverse regions, ensuring compliance while minimizing trade disruptions. This complexity underscores the need for officers to stay updated on evolving international regulations.</w:t>
      </w:r>
    </w:p>
    <w:bookmarkEnd w:id="26"/>
    <w:bookmarkStart w:id="27" w:name="the-human-element-skills-and-training"/>
    <w:p>
      <w:pPr>
        <w:pStyle w:val="Heading2"/>
      </w:pPr>
      <w:r>
        <w:t xml:space="preserve">7. The Human Element: Skills and Training</w:t>
      </w:r>
    </w:p>
    <w:p>
      <w:pPr>
        <w:pStyle w:val="FirstParagraph"/>
      </w:pPr>
      <w:r>
        <w:t xml:space="preserve">Beyond technical expertise,</w:t>
      </w:r>
      <w:r>
        <w:t xml:space="preserve"> </w:t>
      </w:r>
      <w:r>
        <w:rPr>
          <w:bCs/>
          <w:b/>
        </w:rPr>
        <w:t xml:space="preserve">Customs Officers</w:t>
      </w:r>
      <w:r>
        <w:t xml:space="preserve"> </w:t>
      </w:r>
      <w:r>
        <w:t xml:space="preserve">in</w:t>
      </w:r>
      <w:r>
        <w:t xml:space="preserve"> </w:t>
      </w:r>
      <w:r>
        <w:rPr>
          <w:iCs/>
          <w:i/>
        </w:rPr>
        <w:t xml:space="preserve">Germany Munich</w:t>
      </w:r>
      <w:r>
        <w:t xml:space="preserve"> </w:t>
      </w:r>
      <w:r>
        <w:t xml:space="preserve">require strong interpersonal skills to manage interactions with traders, travelers, and law enforcement. Language proficiency in multiple EU languages (e.g., English, French) is often mandatory. The Federal Customs Administration offers specialized training programs tailored to Munich’s unique demands, including courses on cross-border fraud detection and crisis management.</w:t>
      </w:r>
    </w:p>
    <w:bookmarkEnd w:id="27"/>
    <w:bookmarkStart w:id="28" w:name="future-trends-and-recommendations"/>
    <w:p>
      <w:pPr>
        <w:pStyle w:val="Heading2"/>
      </w:pPr>
      <w:r>
        <w:t xml:space="preserve">8. Future Trends and Recommendations</w:t>
      </w:r>
    </w:p>
    <w:p>
      <w:pPr>
        <w:pStyle w:val="FirstParagraph"/>
      </w:pPr>
      <w:r>
        <w:t xml:space="preserve">The future of</w:t>
      </w:r>
      <w:r>
        <w:t xml:space="preserve"> </w:t>
      </w:r>
      <w:r>
        <w:rPr>
          <w:bCs/>
          <w:b/>
        </w:rPr>
        <w:t xml:space="preserve">Customs Officer</w:t>
      </w:r>
      <w:r>
        <w:t xml:space="preserve"> </w:t>
      </w:r>
      <w:r>
        <w:t xml:space="preserve">roles in</w:t>
      </w:r>
      <w:r>
        <w:t xml:space="preserve"> </w:t>
      </w:r>
      <w:r>
        <w:rPr>
          <w:iCs/>
          <w:i/>
        </w:rPr>
        <w:t xml:space="preserve">Germany Munich</w:t>
      </w:r>
      <w:r>
        <w:t xml:space="preserve"> </w:t>
      </w:r>
      <w:r>
        <w:t xml:space="preserve">will be shaped by advancements in automation, AI, and global trade dynamics. To remain effective, officers must embrace digital literacy while retaining core analytical skills. The thesis recommends increased investment in interdisciplinary training programs and the development of a centralized knowledge hub for customs professionals across Germany.</w:t>
      </w:r>
    </w:p>
    <w:bookmarkEnd w:id="28"/>
    <w:bookmarkStart w:id="29" w:name="conclusion"/>
    <w:p>
      <w:pPr>
        <w:pStyle w:val="Heading2"/>
      </w:pPr>
      <w:r>
        <w:t xml:space="preserve">Conclusion</w:t>
      </w:r>
    </w:p>
    <w:p>
      <w:pPr>
        <w:pStyle w:val="FirstParagraph"/>
      </w:pPr>
      <w:r>
        <w:t xml:space="preserve">In conclusion, the role of a</w:t>
      </w:r>
      <w:r>
        <w:t xml:space="preserve"> </w:t>
      </w:r>
      <w:r>
        <w:rPr>
          <w:bCs/>
          <w:b/>
        </w:rPr>
        <w:t xml:space="preserve">Customs Officer</w:t>
      </w:r>
      <w:r>
        <w:t xml:space="preserve"> </w:t>
      </w:r>
      <w:r>
        <w:t xml:space="preserve">in</w:t>
      </w:r>
      <w:r>
        <w:t xml:space="preserve"> </w:t>
      </w:r>
      <w:r>
        <w:rPr>
          <w:iCs/>
          <w:i/>
        </w:rPr>
        <w:t xml:space="preserve">Germany Munich</w:t>
      </w:r>
      <w:r>
        <w:t xml:space="preserve"> </w:t>
      </w:r>
      <w:r>
        <w:t xml:space="preserve">is both challenging and vital to Germany’s economic stability. This Master Thesis highlights how officers navigate the intersection of law, technology, and international trade within one of Europe’s most dynamic cities. As Munich continues to evolve as a global trade nexus, the adaptability and expertise of its</w:t>
      </w:r>
      <w:r>
        <w:t xml:space="preserve"> </w:t>
      </w:r>
      <w:r>
        <w:rPr>
          <w:bCs/>
          <w:b/>
        </w:rPr>
        <w:t xml:space="preserve">Customs Officers</w:t>
      </w:r>
      <w:r>
        <w:t xml:space="preserve"> </w:t>
      </w:r>
      <w:r>
        <w:t xml:space="preserve">will remain central to maintaining secure and efficient customs operations.</w:t>
      </w:r>
    </w:p>
    <w:bookmarkEnd w:id="29"/>
    <w:bookmarkStart w:id="30" w:name="references"/>
    <w:p>
      <w:pPr>
        <w:pStyle w:val="Heading2"/>
      </w:pPr>
      <w:r>
        <w:t xml:space="preserve">References</w:t>
      </w:r>
    </w:p>
    <w:p>
      <w:pPr>
        <w:numPr>
          <w:ilvl w:val="0"/>
          <w:numId w:val="1001"/>
        </w:numPr>
        <w:pStyle w:val="Compact"/>
      </w:pPr>
      <w:r>
        <w:t xml:space="preserve">Eurostat. (2023). Customs Statistics in the EU: Munich Case Study.</w:t>
      </w:r>
    </w:p>
    <w:p>
      <w:pPr>
        <w:numPr>
          <w:ilvl w:val="0"/>
          <w:numId w:val="1001"/>
        </w:numPr>
        <w:pStyle w:val="Compact"/>
      </w:pPr>
      <w:r>
        <w:t xml:space="preserve">Bundeszentralamt für Steuern. (2021). Federal Customs Act and Implementation Guidelines.</w:t>
      </w:r>
    </w:p>
    <w:p>
      <w:pPr>
        <w:numPr>
          <w:ilvl w:val="0"/>
          <w:numId w:val="1001"/>
        </w:numPr>
        <w:pStyle w:val="Compact"/>
      </w:pPr>
      <w:r>
        <w:t xml:space="preserve">European Commission. (2023). EU Customs Code and Trade Agreements Handbook.</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Germany Munich</dc:title>
  <dc:creator/>
  <dc:language>en</dc:language>
  <cp:keywords/>
  <dcterms:created xsi:type="dcterms:W3CDTF">2026-05-01T04:40:53Z</dcterms:created>
  <dcterms:modified xsi:type="dcterms:W3CDTF">2026-05-01T04:40:53Z</dcterms:modified>
</cp:coreProperties>
</file>

<file path=docProps/custom.xml><?xml version="1.0" encoding="utf-8"?>
<Properties xmlns="http://schemas.openxmlformats.org/officeDocument/2006/custom-properties" xmlns:vt="http://schemas.openxmlformats.org/officeDocument/2006/docPropsVTypes"/>
</file>