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817d1e5b72e78e5edb5f3c927b276a8b169051a"/>
    <w:p>
      <w:pPr>
        <w:pStyle w:val="Heading1"/>
      </w:pPr>
      <w:r>
        <w:t xml:space="preserve">Master Thesis: Enhancing the Role of Customs Officers in Trade Facilitation and Security in Indonesia Jakarta</w:t>
      </w:r>
    </w:p>
    <w:bookmarkStart w:id="20" w:name="abstract"/>
    <w:p>
      <w:pPr>
        <w:pStyle w:val="Heading2"/>
      </w:pPr>
      <w:r>
        <w:t xml:space="preserve">Abstract</w:t>
      </w:r>
    </w:p>
    <w:p>
      <w:pPr>
        <w:pStyle w:val="FirstParagraph"/>
      </w:pPr>
      <w:r>
        <w:t xml:space="preserve">This Master Thesis explores the critical role of Customs Officers in Indonesia, with a specific focus on Jakarta as a pivotal hub for international trade. The study examines how Customs Officers contribute to trade facilitation, security enforcement, and economic growth within the context of Indonesia's dynamic import-export activities. By analyzing challenges such as smuggling, bureaucratic inefficiencies, and technological integration, this thesis highlights strategies to optimize customs operations in Jakarta. The research employs qualitative methods including interviews with officials from the Directorate General of Customs and Excise (DJBC) and case studies of trade-related incidents in Jakarta Port. Findings emphasize the need for modernization, inter-agency collaboration, and capacity-building programs to align with Indonesia's national economic goals.</w:t>
      </w:r>
    </w:p>
    <w:bookmarkEnd w:id="20"/>
    <w:bookmarkStart w:id="21" w:name="introduction"/>
    <w:p>
      <w:pPr>
        <w:pStyle w:val="Heading2"/>
      </w:pPr>
      <w:r>
        <w:t xml:space="preserve">Introduction</w:t>
      </w:r>
    </w:p>
    <w:p>
      <w:pPr>
        <w:pStyle w:val="FirstParagraph"/>
      </w:pPr>
      <w:r>
        <w:t xml:space="preserve">Indonesia Jakarta, as the capital city and one of the country's most significant trade centers, plays a vital role in international commerce. The Port of Tanjung Priok in Jakarta handles over 80% of Indonesia's maritime cargo, making customs operations here a linchpin for economic stability. Customs Officers are entrusted with enforcing tariffs, inspecting goods, and preventing illicit activities such as smuggling or counterfeit trade. This Master Thesis investigates the challenges and opportunities faced by Customs Officers in Jakarta to ensure seamless trade while safeguarding national interests.</w:t>
      </w:r>
    </w:p>
    <w:bookmarkEnd w:id="21"/>
    <w:bookmarkStart w:id="22" w:name="literature-review"/>
    <w:p>
      <w:pPr>
        <w:pStyle w:val="Heading2"/>
      </w:pPr>
      <w:r>
        <w:t xml:space="preserve">Literature Review</w:t>
      </w:r>
    </w:p>
    <w:p>
      <w:pPr>
        <w:pStyle w:val="FirstParagraph"/>
      </w:pPr>
      <w:r>
        <w:t xml:space="preserve">Existing research highlights the dual mandate of Customs Officers: facilitating legitimate trade and combating transnational crime. Studies by the World Bank (2018) emphasize that efficient customs procedures can reduce trade costs by up to 15%, a critical factor for Indonesia's export competitiveness. In Jakarta, however, delays in customs clearance often stem from outdated systems and corruption risks. A report by the Indonesian Corruption Watch (2020) notes that 42% of surveyed businesses cite bureaucratic hurdles as a barrier to trade efficiency.</w:t>
      </w:r>
    </w:p>
    <w:p>
      <w:pPr>
        <w:pStyle w:val="BodyText"/>
      </w:pPr>
      <w:r>
        <w:t xml:space="preserve">The role of Customs Officers in Indonesia is governed by the Law No. 17/2006 on Customs and Excise, which outlines their responsibilities in tax collection, import/export regulation, and border security. The Directorate General of Customs and Excise (DJBC) oversees these functions under the Ministry of Finance. Jakarta's strategic location as a gateway to Southeast Asia further underscores the need for skilled customs personnel to manage complex supply chains.</w:t>
      </w:r>
    </w:p>
    <w:bookmarkEnd w:id="22"/>
    <w:bookmarkStart w:id="23" w:name="methodology"/>
    <w:p>
      <w:pPr>
        <w:pStyle w:val="Heading2"/>
      </w:pPr>
      <w:r>
        <w:t xml:space="preserve">Methodology</w:t>
      </w:r>
    </w:p>
    <w:p>
      <w:pPr>
        <w:pStyle w:val="FirstParagraph"/>
      </w:pPr>
      <w:r>
        <w:t xml:space="preserve">This research adopts a mixed-methods approach, combining qualitative interviews with secondary data analysis. Interviews were conducted with 15 Customs Officers in Jakarta, including senior officials from DJBC and frontline inspectors. Additionally, case studies of major customs seizures (e.g., counterfeit pharmaceuticals in 2021) and trade facilitation initiatives (e.g., the e-Customs system) were analyzed to identify patterns and challenges.</w:t>
      </w:r>
    </w:p>
    <w:p>
      <w:pPr>
        <w:pStyle w:val="BodyText"/>
      </w:pPr>
      <w:r>
        <w:t xml:space="preserve">Data sources included public reports from the Indonesian Ministry of Trade, academic journals on customs administration, and internal documents from DJBC. The findings were cross-verified using triangulation techniques to ensure reliability.</w:t>
      </w:r>
    </w:p>
    <w:bookmarkEnd w:id="23"/>
    <w:bookmarkStart w:id="25" w:name="case-study"/>
    <w:bookmarkStart w:id="24" w:name="Xcf443feebb759a40cd46b9138c2929d9e550dac"/>
    <w:p>
      <w:pPr>
        <w:pStyle w:val="Heading2"/>
      </w:pPr>
      <w:r>
        <w:t xml:space="preserve">Case Study: Customs Operations in Jakarta Port</w:t>
      </w:r>
    </w:p>
    <w:p>
      <w:pPr>
        <w:pStyle w:val="FirstParagraph"/>
      </w:pPr>
      <w:r>
        <w:t xml:space="preserve">Jakarta Port's high volume of cargo presents unique challenges for Customs Officers. In 2023, the port processed over 10 million containers annually, requiring precise risk assessment protocols. One notable case involved a customs crackdown on smuggled electronic goods from China, where officers used AI-driven analytics to identify irregularities in shipment declarations.</w:t>
      </w:r>
    </w:p>
    <w:p>
      <w:pPr>
        <w:pStyle w:val="BodyText"/>
      </w:pPr>
      <w:r>
        <w:t xml:space="preserve">Conversely, delays caused by manual inspection processes led to disputes between traders and the DJBC. For instance, a 2022 incident involving delayed clearance of agricultural products resulted in spoilage and financial losses for farmers. These examples underscore the need for technological upgrades and standardized procedures.</w:t>
      </w:r>
    </w:p>
    <w:bookmarkEnd w:id="24"/>
    <w:bookmarkEnd w:id="25"/>
    <w:bookmarkStart w:id="26" w:name="discussion"/>
    <w:p>
      <w:pPr>
        <w:pStyle w:val="Heading2"/>
      </w:pPr>
      <w:r>
        <w:t xml:space="preserve">Discussion</w:t>
      </w:r>
    </w:p>
    <w:p>
      <w:pPr>
        <w:pStyle w:val="FirstParagraph"/>
      </w:pPr>
      <w:r>
        <w:t xml:space="preserve">The study reveals that Customs Officers in Jakarta face a paradox: they must balance strict enforcement with trade facilitation to avoid stifling economic growth. Key challenges include:</w:t>
      </w:r>
    </w:p>
    <w:p>
      <w:pPr>
        <w:numPr>
          <w:ilvl w:val="0"/>
          <w:numId w:val="1001"/>
        </w:numPr>
        <w:pStyle w:val="Compact"/>
      </w:pPr>
      <w:r>
        <w:rPr>
          <w:bCs/>
          <w:b/>
        </w:rPr>
        <w:t xml:space="preserve">Technological Gaps:</w:t>
      </w:r>
      <w:r>
        <w:t xml:space="preserve"> </w:t>
      </w:r>
      <w:r>
        <w:t xml:space="preserve">Limited adoption of automation tools, such as e-Customs, slows down processing times.</w:t>
      </w:r>
    </w:p>
    <w:p>
      <w:pPr>
        <w:numPr>
          <w:ilvl w:val="0"/>
          <w:numId w:val="1001"/>
        </w:numPr>
        <w:pStyle w:val="Compact"/>
      </w:pPr>
      <w:r>
        <w:rPr>
          <w:bCs/>
          <w:b/>
        </w:rPr>
        <w:t xml:space="preserve">Bureaucratic Red Tape:</w:t>
      </w:r>
      <w:r>
        <w:t xml:space="preserve"> </w:t>
      </w:r>
      <w:r>
        <w:t xml:space="preserve">Overlapping regulations between the DJBC and other agencies create confusion.</w:t>
      </w:r>
    </w:p>
    <w:p>
      <w:pPr>
        <w:numPr>
          <w:ilvl w:val="0"/>
          <w:numId w:val="1001"/>
        </w:numPr>
        <w:pStyle w:val="Compact"/>
      </w:pPr>
      <w:r>
        <w:rPr>
          <w:bCs/>
          <w:b/>
        </w:rPr>
        <w:t xml:space="preserve">Criminal Networks:</w:t>
      </w:r>
      <w:r>
        <w:t xml:space="preserve"> </w:t>
      </w:r>
      <w:r>
        <w:t xml:space="preserve">Smuggling syndicates exploit vulnerabilities in customs checks.</w:t>
      </w:r>
    </w:p>
    <w:p>
      <w:pPr>
        <w:pStyle w:val="FirstParagraph"/>
      </w:pPr>
      <w:r>
        <w:t xml:space="preserve">Possible solutions include investing in AI-based risk management systems, streamlining inter-agency communication, and implementing anti-corruption training programs. The success of Indonesia's "Pilot Customs Reform" in Surabaya (2021) serves as a model for Jakarta, where digitalization reduced clearance times by 30%.</w:t>
      </w:r>
    </w:p>
    <w:bookmarkEnd w:id="26"/>
    <w:bookmarkStart w:id="27" w:name="conclusion"/>
    <w:p>
      <w:pPr>
        <w:pStyle w:val="Heading2"/>
      </w:pPr>
      <w:r>
        <w:t xml:space="preserve">Conclusion</w:t>
      </w:r>
    </w:p>
    <w:p>
      <w:pPr>
        <w:pStyle w:val="FirstParagraph"/>
      </w:pPr>
      <w:r>
        <w:t xml:space="preserve">In conclusion, Customs Officers in Indonesia Jakarta are integral to the nation's trade ecosystem. Their effectiveness in managing complex supply chains and enforcing regulations is crucial for Jakarta's role as a regional economic hub. This Master Thesis advocates for modernizing customs infrastructure, enhancing officer training, and fostering collaboration between government agencies. By addressing these issues, Indonesia can strengthen its position in global trade while ensuring the integrity of its borders.</w:t>
      </w:r>
    </w:p>
    <w:p>
      <w:pPr>
        <w:pStyle w:val="BodyText"/>
      </w:pPr>
      <w:r>
        <w:t xml:space="preserve">Future research should explore the impact of emerging technologies like blockchain on customs operations or the role of community engagement in combating smuggling networks. Ultimately, empowering Customs Officers in Jakarta will be pivotal to Indonesia's sustainable economic growth.</w:t>
      </w:r>
    </w:p>
    <w:bookmarkEnd w:id="27"/>
    <w:p>
      <w:pPr>
        <w:pStyle w:val="BodyText"/>
      </w:pPr>
      <w:r>
        <w:t xml:space="preserve">© 2023 Master Thesis on Customs Officers in Indonesia Jakarta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Indonesia Jakarta</dc:title>
  <dc:creator/>
  <dc:language>en</dc:language>
  <cp:keywords/>
  <dcterms:created xsi:type="dcterms:W3CDTF">2026-07-21T04:05:59Z</dcterms:created>
  <dcterms:modified xsi:type="dcterms:W3CDTF">2026-07-21T04:05:59Z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