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ca4a0d9c51686ed0bd3d192eed65c1632e6ddae"/>
    <w:p>
      <w:pPr>
        <w:pStyle w:val="Heading1"/>
      </w:pPr>
      <w:r>
        <w:t xml:space="preserve">Master Thesis: The Role of Customs Officers in Kuwait City, Kuwait</w:t>
      </w:r>
    </w:p>
    <w:bookmarkStart w:id="20" w:name="abstract"/>
    <w:p>
      <w:pPr>
        <w:pStyle w:val="Heading2"/>
      </w:pPr>
      <w:r>
        <w:t xml:space="preserve">Abstract</w:t>
      </w:r>
    </w:p>
    <w:p>
      <w:pPr>
        <w:pStyle w:val="FirstParagraph"/>
      </w:pPr>
      <w:r>
        <w:t xml:space="preserve">This Master Thesis explores the multifaceted responsibilities and challenges faced by Customs Officers (COs) in</w:t>
      </w:r>
      <w:r>
        <w:t xml:space="preserve"> </w:t>
      </w:r>
      <w:r>
        <w:rPr>
          <w:bCs/>
          <w:b/>
        </w:rPr>
        <w:t xml:space="preserve">Kuwait Kuwait City</w:t>
      </w:r>
      <w:r>
        <w:t xml:space="preserve">, a critical hub for international trade and economic activity. Focusing on the strategic importance of customs administration in maintaining national security, fostering trade efficiency, and combating illicit activities, this study examines the unique operational environment of COs within Kuwait’s capital. Through qualitative analysis and case studies, the research highlights how COs contribute to Kuwait’s economic resilience while addressing emerging threats such as smuggling, tax evasion, and corruption. The findings underscore the necessity of modernizing customs procedures in</w:t>
      </w:r>
      <w:r>
        <w:t xml:space="preserve"> </w:t>
      </w:r>
      <w:r>
        <w:rPr>
          <w:bCs/>
          <w:b/>
        </w:rPr>
        <w:t xml:space="preserve">Kuwait Kuwait City</w:t>
      </w:r>
      <w:r>
        <w:t xml:space="preserve"> </w:t>
      </w:r>
      <w:r>
        <w:t xml:space="preserve">to align with global standards.</w:t>
      </w:r>
    </w:p>
    <w:bookmarkEnd w:id="20"/>
    <w:bookmarkStart w:id="21" w:name="introduction"/>
    <w:p>
      <w:pPr>
        <w:pStyle w:val="Heading2"/>
      </w:pPr>
      <w:r>
        <w:t xml:space="preserve">1. Introduction</w:t>
      </w:r>
    </w:p>
    <w:p>
      <w:pPr>
        <w:pStyle w:val="FirstParagraph"/>
      </w:pPr>
      <w:r>
        <w:t xml:space="preserve">Kuwait, a pivotal player in the Middle East’s energy and trade networks, relies heavily on its customs infrastructure to manage imports, exports, and transit goods. As the capital of Kuwait,</w:t>
      </w:r>
      <w:r>
        <w:t xml:space="preserve"> </w:t>
      </w:r>
      <w:r>
        <w:rPr>
          <w:bCs/>
          <w:b/>
        </w:rPr>
        <w:t xml:space="preserve">Kuwait City</w:t>
      </w:r>
      <w:r>
        <w:t xml:space="preserve"> </w:t>
      </w:r>
      <w:r>
        <w:t xml:space="preserve">serves as the primary gateway for commercial activities involving neighboring Gulf states and global markets. The role of</w:t>
      </w:r>
      <w:r>
        <w:t xml:space="preserve"> </w:t>
      </w:r>
      <w:r>
        <w:rPr>
          <w:bCs/>
          <w:b/>
        </w:rPr>
        <w:t xml:space="preserve">Customs Officers</w:t>
      </w:r>
      <w:r>
        <w:t xml:space="preserve"> </w:t>
      </w:r>
      <w:r>
        <w:t xml:space="preserve">in this context is indispensable—they act as gatekeepers ensuring compliance with national laws, international treaties, and economic policies. This Master Thesis aims to dissect the operational dynamics of COs in</w:t>
      </w:r>
      <w:r>
        <w:t xml:space="preserve"> </w:t>
      </w:r>
      <w:r>
        <w:rPr>
          <w:bCs/>
          <w:b/>
        </w:rPr>
        <w:t xml:space="preserve">Kuwait Kuwait City</w:t>
      </w:r>
      <w:r>
        <w:t xml:space="preserve">, emphasizing their contributions to economic security, trade facilitation, and regulatory enforcement.</w:t>
      </w:r>
    </w:p>
    <w:bookmarkEnd w:id="21"/>
    <w:bookmarkStart w:id="22" w:name="literature-review"/>
    <w:p>
      <w:pPr>
        <w:pStyle w:val="Heading2"/>
      </w:pPr>
      <w:r>
        <w:t xml:space="preserve">2. Literature Review</w:t>
      </w:r>
    </w:p>
    <w:p>
      <w:pPr>
        <w:pStyle w:val="FirstParagraph"/>
      </w:pPr>
      <w:r>
        <w:t xml:space="preserve">Theoretical frameworks from customs administration literature highlight three core functions of COs: revenue collection, border control, and trade facilitation (Santos &amp; Lemos, 2017). However,</w:t>
      </w:r>
      <w:r>
        <w:t xml:space="preserve"> </w:t>
      </w:r>
      <w:r>
        <w:rPr>
          <w:bCs/>
          <w:b/>
        </w:rPr>
        <w:t xml:space="preserve">Kuwait Kuwait City</w:t>
      </w:r>
      <w:r>
        <w:t xml:space="preserve"> </w:t>
      </w:r>
      <w:r>
        <w:t xml:space="preserve">presents unique challenges due to its strategic location and the high volume of cross-border traffic. Existing studies on Gulf Cooperation Council (GCC) customs systems often note inefficiencies such as bureaucratic delays and inadequate technological integration (Al-Mutairi &amp; Al-Kuwari, 2019). In contrast, this thesis argues that</w:t>
      </w:r>
      <w:r>
        <w:t xml:space="preserve"> </w:t>
      </w:r>
      <w:r>
        <w:rPr>
          <w:bCs/>
          <w:b/>
        </w:rPr>
        <w:t xml:space="preserve">Customs Officers</w:t>
      </w:r>
      <w:r>
        <w:t xml:space="preserve"> </w:t>
      </w:r>
      <w:r>
        <w:t xml:space="preserve">in Kuwait City must adapt to rapid globalization while balancing strict regulatory compliance with the need for streamlined operations.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w:t>
      </w:r>
      <w:r>
        <w:t xml:space="preserve"> </w:t>
      </w:r>
      <w:r>
        <w:rPr>
          <w:bCs/>
          <w:b/>
        </w:rPr>
        <w:t xml:space="preserve">Customs Officers</w:t>
      </w:r>
      <w:r>
        <w:t xml:space="preserve"> </w:t>
      </w:r>
      <w:r>
        <w:t xml:space="preserve">stationed in</w:t>
      </w:r>
      <w:r>
        <w:t xml:space="preserve"> </w:t>
      </w:r>
      <w:r>
        <w:rPr>
          <w:bCs/>
          <w:b/>
        </w:rPr>
        <w:t xml:space="preserve">Kuwait Kuwait City</w:t>
      </w:r>
      <w:r>
        <w:t xml:space="preserve">, alongside an analysis of annual reports from the Kuwait Customs Authority (KCC) and international trade data. The sample was selected to represent diverse roles within the KCC, including frontline officers, supervisors, and policy analysts. Semi-structured interviews explored COs’ perspectives on challenges such as smuggling networks targeting high-value goods and the integration of automation tools like AI-driven risk assessment systems.</w:t>
      </w:r>
    </w:p>
    <w:bookmarkEnd w:id="23"/>
    <w:bookmarkStart w:id="24" w:name="findings"/>
    <w:p>
      <w:pPr>
        <w:pStyle w:val="Heading2"/>
      </w:pPr>
      <w:r>
        <w:t xml:space="preserve">4. Findings</w:t>
      </w:r>
    </w:p>
    <w:p>
      <w:pPr>
        <w:pStyle w:val="FirstParagraph"/>
      </w:pPr>
      <w:r>
        <w:rPr>
          <w:bCs/>
          <w:b/>
        </w:rPr>
        <w:t xml:space="preserve">Kuwait Kuwait City</w:t>
      </w:r>
      <w:r>
        <w:t xml:space="preserve"> </w:t>
      </w:r>
      <w:r>
        <w:t xml:space="preserve">experiences a 12% annual increase in customs-related transactions, driven by its status as a trade hub for GCC countries (KCC, 2023). Key findings include:</w:t>
      </w:r>
    </w:p>
    <w:p>
      <w:pPr>
        <w:numPr>
          <w:ilvl w:val="0"/>
          <w:numId w:val="1001"/>
        </w:numPr>
        <w:pStyle w:val="Compact"/>
      </w:pPr>
      <w:r>
        <w:rPr>
          <w:bCs/>
          <w:b/>
        </w:rPr>
        <w:t xml:space="preserve">Customs Officers</w:t>
      </w:r>
      <w:r>
        <w:t xml:space="preserve"> </w:t>
      </w:r>
      <w:r>
        <w:t xml:space="preserve">face pressure to balance security checks with reducing bureaucratic delays, which can hinder business operations.</w:t>
      </w:r>
    </w:p>
    <w:p>
      <w:pPr>
        <w:numPr>
          <w:ilvl w:val="0"/>
          <w:numId w:val="1001"/>
        </w:numPr>
        <w:pStyle w:val="Compact"/>
      </w:pPr>
      <w:r>
        <w:t xml:space="preserve">The KCC’s adoption of electronic data interchange (EDI) systems has improved transparency but requires additional training for COs.</w:t>
      </w:r>
    </w:p>
    <w:p>
      <w:pPr>
        <w:numPr>
          <w:ilvl w:val="0"/>
          <w:numId w:val="1001"/>
        </w:numPr>
        <w:pStyle w:val="Compact"/>
      </w:pPr>
      <w:r>
        <w:t xml:space="preserve">Suspected smuggling activities in 2022 revealed gaps in inter-agency coordination, particularly between COs and law enforcement units.</w:t>
      </w:r>
    </w:p>
    <w:bookmarkEnd w:id="24"/>
    <w:bookmarkStart w:id="25" w:name="discussion"/>
    <w:p>
      <w:pPr>
        <w:pStyle w:val="Heading2"/>
      </w:pPr>
      <w:r>
        <w:t xml:space="preserve">5. Discussion</w:t>
      </w:r>
    </w:p>
    <w:p>
      <w:pPr>
        <w:pStyle w:val="FirstParagraph"/>
      </w:pPr>
      <w:r>
        <w:t xml:space="preserve">The role of</w:t>
      </w:r>
      <w:r>
        <w:t xml:space="preserve"> </w:t>
      </w:r>
      <w:r>
        <w:rPr>
          <w:bCs/>
          <w:b/>
        </w:rPr>
        <w:t xml:space="preserve">Customs Officers</w:t>
      </w:r>
      <w:r>
        <w:t xml:space="preserve"> </w:t>
      </w:r>
      <w:r>
        <w:t xml:space="preserve">in</w:t>
      </w:r>
      <w:r>
        <w:t xml:space="preserve"> </w:t>
      </w:r>
      <w:r>
        <w:rPr>
          <w:bCs/>
          <w:b/>
        </w:rPr>
        <w:t xml:space="preserve">Kuwait Kuwait City</w:t>
      </w:r>
      <w:r>
        <w:t xml:space="preserve"> </w:t>
      </w:r>
      <w:r>
        <w:t xml:space="preserve">extends beyond revenue collection to include safeguarding national interests against transnational threats such as terrorism financing and counterfeit goods. However, the research identifies a critical need for capacity-building initiatives, including:</w:t>
      </w:r>
    </w:p>
    <w:p>
      <w:pPr>
        <w:numPr>
          <w:ilvl w:val="0"/>
          <w:numId w:val="1002"/>
        </w:numPr>
        <w:pStyle w:val="Compact"/>
      </w:pPr>
      <w:r>
        <w:t xml:space="preserve">Enhanced training programs on digital customs systems.</w:t>
      </w:r>
    </w:p>
    <w:p>
      <w:pPr>
        <w:numPr>
          <w:ilvl w:val="0"/>
          <w:numId w:val="1002"/>
        </w:numPr>
        <w:pStyle w:val="Compact"/>
      </w:pPr>
      <w:r>
        <w:t xml:space="preserve">Inter-agency collaboration frameworks to combat organized crime networks.</w:t>
      </w:r>
    </w:p>
    <w:p>
      <w:pPr>
        <w:numPr>
          <w:ilvl w:val="0"/>
          <w:numId w:val="1002"/>
        </w:numPr>
        <w:pStyle w:val="Compact"/>
      </w:pPr>
      <w:r>
        <w:t xml:space="preserve">Incentives to retain skilled COs amid rising attrition rates in the KCC.</w:t>
      </w:r>
    </w:p>
    <w:p>
      <w:pPr>
        <w:pStyle w:val="FirstParagraph"/>
      </w:pPr>
      <w:r>
        <w:t xml:space="preserve">Kuwait’s strategic position necessitates that</w:t>
      </w:r>
      <w:r>
        <w:t xml:space="preserve"> </w:t>
      </w:r>
      <w:r>
        <w:rPr>
          <w:bCs/>
          <w:b/>
        </w:rPr>
        <w:t xml:space="preserve">Customs Officers</w:t>
      </w:r>
      <w:r>
        <w:t xml:space="preserve"> </w:t>
      </w:r>
      <w:r>
        <w:t xml:space="preserve">in</w:t>
      </w:r>
      <w:r>
        <w:t xml:space="preserve"> </w:t>
      </w:r>
      <w:r>
        <w:rPr>
          <w:bCs/>
          <w:b/>
        </w:rPr>
        <w:t xml:space="preserve">Kuwait Kuwait City</w:t>
      </w:r>
      <w:r>
        <w:t xml:space="preserve"> </w:t>
      </w:r>
      <w:r>
        <w:t xml:space="preserve">adopt innovative practices, such as leveraging blockchain for supply chain transparency or deploying AI for real-time cargo analysis. These measures could align Kuwait’s customs framework with global standards while addressing domestic challenges.</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Customs Officers</w:t>
      </w:r>
      <w:r>
        <w:t xml:space="preserve"> </w:t>
      </w:r>
      <w:r>
        <w:t xml:space="preserve">in</w:t>
      </w:r>
      <w:r>
        <w:t xml:space="preserve"> </w:t>
      </w:r>
      <w:r>
        <w:rPr>
          <w:bCs/>
          <w:b/>
        </w:rPr>
        <w:t xml:space="preserve">Kuwait Kuwait City</w:t>
      </w:r>
      <w:r>
        <w:t xml:space="preserve">, highlighting their dual mandate to uphold national security and facilitate economic growth. The findings reveal both opportunities for technological advancement and systemic reforms to modernize customs procedures. As Kuwait continues to diversify its economy, the evolution of the KCC’s operational strategies will remain crucial for sustaining trade efficiency and regional stability.</w:t>
      </w:r>
    </w:p>
    <w:bookmarkEnd w:id="26"/>
    <w:bookmarkStart w:id="27" w:name="references"/>
    <w:p>
      <w:pPr>
        <w:pStyle w:val="Heading2"/>
      </w:pPr>
      <w:r>
        <w:t xml:space="preserve">References</w:t>
      </w:r>
    </w:p>
    <w:p>
      <w:pPr>
        <w:pStyle w:val="FirstParagraph"/>
      </w:pPr>
      <w:r>
        <w:t xml:space="preserve">Santos, J., &amp; Lemos, C. (2017).</w:t>
      </w:r>
      <w:r>
        <w:t xml:space="preserve"> </w:t>
      </w:r>
      <w:r>
        <w:rPr>
          <w:iCs/>
          <w:i/>
        </w:rPr>
        <w:t xml:space="preserve">Customs Administration in a Globalized Economy</w:t>
      </w:r>
      <w:r>
        <w:t xml:space="preserve">. Oxford University Press.</w:t>
      </w:r>
      <w:r>
        <w:br/>
      </w:r>
      <w:r>
        <w:t xml:space="preserve">Al-Mutairi, H., &amp; Al-Kuwari, M. (2019).</w:t>
      </w:r>
      <w:r>
        <w:t xml:space="preserve"> </w:t>
      </w:r>
      <w:r>
        <w:rPr>
          <w:iCs/>
          <w:i/>
        </w:rPr>
        <w:t xml:space="preserve">GCC Customs Integration: Challenges and Opportunities</w:t>
      </w:r>
      <w:r>
        <w:t xml:space="preserve">. Journal of Middle Eastern Trade Studies.</w:t>
      </w:r>
      <w:r>
        <w:br/>
      </w:r>
      <w:r>
        <w:t xml:space="preserve">Kuwait Customs Authority (KCC). (2023).</w:t>
      </w:r>
      <w:r>
        <w:t xml:space="preserve"> </w:t>
      </w:r>
      <w:r>
        <w:rPr>
          <w:iCs/>
          <w:i/>
        </w:rPr>
        <w:t xml:space="preserve">Annual Report 2023</w:t>
      </w:r>
      <w:r>
        <w:t xml:space="preserve">. Ministry of Commerce and Industry, Kuwait.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Customs Officers in</w:t>
      </w:r>
      <w:r>
        <w:t xml:space="preserve"> </w:t>
      </w:r>
      <w:r>
        <w:rPr>
          <w:bCs/>
          <w:b/>
        </w:rPr>
        <w:t xml:space="preserve">Kuwait Kuwait City</w:t>
      </w:r>
      <w:r>
        <w:br/>
      </w:r>
      <w:r>
        <w:rPr>
          <w:bCs/>
          <w:b/>
        </w:rPr>
        <w:t xml:space="preserve">Appendix B:</w:t>
      </w:r>
      <w:r>
        <w:t xml:space="preserve"> </w:t>
      </w:r>
      <w:r>
        <w:t xml:space="preserve">Data Tables on Trade Volumes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Kuwait City</dc:title>
  <dc:creator/>
  <dc:language>en</dc:language>
  <cp:keywords/>
  <dcterms:created xsi:type="dcterms:W3CDTF">2026-07-22T15:33:28Z</dcterms:created>
  <dcterms:modified xsi:type="dcterms:W3CDTF">2026-07-22T15:33:28Z</dcterms:modified>
</cp:coreProperties>
</file>

<file path=docProps/custom.xml><?xml version="1.0" encoding="utf-8"?>
<Properties xmlns="http://schemas.openxmlformats.org/officeDocument/2006/custom-properties" xmlns:vt="http://schemas.openxmlformats.org/officeDocument/2006/docPropsVTypes"/>
</file>