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ee239d1ae3e58e0791908e1a177330416bce747"/>
    <w:p>
      <w:pPr>
        <w:pStyle w:val="Heading1"/>
      </w:pPr>
      <w:r>
        <w:t xml:space="preserve">Master Thesis: The Role and Challenges of a Customs Officer in Myanmar Yangon</w:t>
      </w:r>
    </w:p>
    <w:bookmarkStart w:id="20" w:name="abstract"/>
    <w:p>
      <w:pPr>
        <w:pStyle w:val="Heading2"/>
      </w:pPr>
      <w:r>
        <w:t xml:space="preserve">Abstract</w:t>
      </w:r>
    </w:p>
    <w:p>
      <w:pPr>
        <w:pStyle w:val="FirstParagraph"/>
      </w:pPr>
      <w:r>
        <w:t xml:space="preserve">This Master Thesis explores the critical role of a customs officer within the context of Myanmar’s economic hub, Yangon. As one of Asia’s most dynamic ports, Yangon faces unique challenges in managing cross-border trade, regulatory compliance, and anti-smuggling efforts. The thesis examines how customs officers in Yangon navigate these responsibilities while addressing systemic issues such as bureaucratic inefficiencies and corruption. Through a combination of qualitative interviews and policy analysis, this research highlights the importance of modernizing customs procedures to enhance economic growth and regional integration in Myanmar.</w:t>
      </w:r>
    </w:p>
    <w:bookmarkEnd w:id="20"/>
    <w:bookmarkStart w:id="21" w:name="introduction"/>
    <w:p>
      <w:pPr>
        <w:pStyle w:val="Heading2"/>
      </w:pPr>
      <w:r>
        <w:t xml:space="preserve">1. Introduction</w:t>
      </w:r>
    </w:p>
    <w:p>
      <w:pPr>
        <w:pStyle w:val="FirstParagraph"/>
      </w:pPr>
      <w:r>
        <w:t xml:space="preserve">Myanmar Yangon, the country’s largest city and economic center, serves as a gateway for trade between Southeast Asia, South Asia, and beyond. The role of a customs officer in this region is pivotal to ensuring the smooth flow of goods while safeguarding national interests. However, the evolving nature of global trade—marked by digitalization and increased cross-border e-commerce—demands that customs officers adapt to new technologies and regulatory frameworks. This Master Thesis investigates the challenges faced by customs officers in Yangon, emphasizing their contributions to Myanmar’s economic development and integration into global markets.</w:t>
      </w:r>
    </w:p>
    <w:bookmarkEnd w:id="21"/>
    <w:bookmarkStart w:id="22" w:name="X841af2c0f36aed811c71b7fcfc29405251fe45a"/>
    <w:p>
      <w:pPr>
        <w:pStyle w:val="Heading2"/>
      </w:pPr>
      <w:r>
        <w:t xml:space="preserve">2. Background on Customs Administration in Myanmar</w:t>
      </w:r>
    </w:p>
    <w:p>
      <w:pPr>
        <w:pStyle w:val="FirstParagraph"/>
      </w:pPr>
      <w:r>
        <w:t xml:space="preserve">Myanmar’s customs administration is governed by the Department of Revenue under the Ministry of Finance. Customs officers are responsible for enforcing tariffs, collecting duties, and inspecting imports and exports to prevent illegal activities such as smuggling or tax evasion. In Yangon, where over 80% of Myanmar’s foreign trade passes through its ports, customs officers play a dual role: ensuring compliance with national laws while facilitating efficient trade operations. However, historical inefficiencies in customs procedures have hindered Yangon’s potential as a regional logistics hub.</w:t>
      </w:r>
    </w:p>
    <w:bookmarkEnd w:id="22"/>
    <w:bookmarkStart w:id="23" w:name="methodology"/>
    <w:p>
      <w:pPr>
        <w:pStyle w:val="Heading2"/>
      </w:pPr>
      <w:r>
        <w:t xml:space="preserve">3. Methodology</w:t>
      </w:r>
    </w:p>
    <w:p>
      <w:pPr>
        <w:pStyle w:val="FirstParagraph"/>
      </w:pPr>
      <w:r>
        <w:t xml:space="preserve">This research employs a mixed-methods approach, combining qualitative interviews with customs officers in Yangon and quantitative analysis of trade data from the Myanmar Customs Department. A total of 20 interviews were conducted with officers at different ranks (senior, mid-level, and entry-level), providing insights into their daily challenges and opportunities for reform. Data from Yangon Port’s import-export records between 2018–2023 were analyzed to identify trends in trade volume, compliance rates, and enforcement outcomes.</w:t>
      </w:r>
    </w:p>
    <w:bookmarkEnd w:id="23"/>
    <w:bookmarkStart w:id="24" w:name="X974aa670d25e629711d58a768ab26a0a3737d6d"/>
    <w:p>
      <w:pPr>
        <w:pStyle w:val="Heading2"/>
      </w:pPr>
      <w:r>
        <w:t xml:space="preserve">4. Key Responsibilities of a Customs Officer in Yangon</w:t>
      </w:r>
    </w:p>
    <w:p>
      <w:pPr>
        <w:numPr>
          <w:ilvl w:val="0"/>
          <w:numId w:val="1001"/>
        </w:numPr>
        <w:pStyle w:val="Compact"/>
      </w:pPr>
      <w:r>
        <w:rPr>
          <w:bCs/>
          <w:b/>
        </w:rPr>
        <w:t xml:space="preserve">Border Control:</w:t>
      </w:r>
      <w:r>
        <w:t xml:space="preserve"> </w:t>
      </w:r>
      <w:r>
        <w:t xml:space="preserve">Customs officers in Yangon are tasked with inspecting cargo shipments, verifying documentation (e.g., bills of lading, customs declarations), and ensuring compliance with trade agreements.</w:t>
      </w:r>
    </w:p>
    <w:p>
      <w:pPr>
        <w:numPr>
          <w:ilvl w:val="0"/>
          <w:numId w:val="1001"/>
        </w:numPr>
        <w:pStyle w:val="Compact"/>
      </w:pPr>
      <w:r>
        <w:rPr>
          <w:bCs/>
          <w:b/>
        </w:rPr>
        <w:t xml:space="preserve">Tariff Collection:</w:t>
      </w:r>
      <w:r>
        <w:t xml:space="preserve"> </w:t>
      </w:r>
      <w:r>
        <w:t xml:space="preserve">They calculate and collect import/export duties based on Myanmar’s Harmonized System (HS) codes, which require constant updates to reflect global trade standards.</w:t>
      </w:r>
    </w:p>
    <w:p>
      <w:pPr>
        <w:numPr>
          <w:ilvl w:val="0"/>
          <w:numId w:val="1001"/>
        </w:numPr>
        <w:pStyle w:val="Compact"/>
      </w:pPr>
      <w:r>
        <w:rPr>
          <w:bCs/>
          <w:b/>
        </w:rPr>
        <w:t xml:space="preserve">Anti-Smuggling Operations:</w:t>
      </w:r>
      <w:r>
        <w:t xml:space="preserve"> </w:t>
      </w:r>
      <w:r>
        <w:t xml:space="preserve">Officers conduct random inspections to detect prohibited items (e.g., counterfeit goods, narcotics) and enforce penalties for violations.</w:t>
      </w:r>
    </w:p>
    <w:p>
      <w:pPr>
        <w:numPr>
          <w:ilvl w:val="0"/>
          <w:numId w:val="1001"/>
        </w:numPr>
        <w:pStyle w:val="Compact"/>
      </w:pPr>
      <w:r>
        <w:rPr>
          <w:bCs/>
          <w:b/>
        </w:rPr>
        <w:t xml:space="preserve">Interagency Coordination:</w:t>
      </w:r>
      <w:r>
        <w:t xml:space="preserve"> </w:t>
      </w:r>
      <w:r>
        <w:t xml:space="preserve">Collaboration with police, immigration authorities, and foreign trade agencies is essential to address complex cases involving transnational smuggling networks.</w:t>
      </w:r>
    </w:p>
    <w:bookmarkEnd w:id="24"/>
    <w:bookmarkStart w:id="25" w:name="Xc27355f8e56a1a28ed7a74a7334246d3209129a"/>
    <w:p>
      <w:pPr>
        <w:pStyle w:val="Heading2"/>
      </w:pPr>
      <w:r>
        <w:t xml:space="preserve">5. Challenges Faced by Customs Officers in Yangon</w:t>
      </w:r>
    </w:p>
    <w:p>
      <w:pPr>
        <w:pStyle w:val="FirstParagraph"/>
      </w:pPr>
      <w:r>
        <w:t xml:space="preserve">Despite their critical role, customs officers in Yangon face systemic challenges that impact their effectiveness:</w:t>
      </w:r>
    </w:p>
    <w:p>
      <w:pPr>
        <w:numPr>
          <w:ilvl w:val="0"/>
          <w:numId w:val="1002"/>
        </w:numPr>
        <w:pStyle w:val="Compact"/>
      </w:pPr>
      <w:r>
        <w:rPr>
          <w:bCs/>
          <w:b/>
        </w:rPr>
        <w:t xml:space="preserve">Bureaucratic Delays:</w:t>
      </w:r>
      <w:r>
        <w:t xml:space="preserve"> </w:t>
      </w:r>
      <w:r>
        <w:t xml:space="preserve">Outdated manual processes and overlapping regulations lead to prolonged clearance times, deterring foreign investors.</w:t>
      </w:r>
    </w:p>
    <w:p>
      <w:pPr>
        <w:numPr>
          <w:ilvl w:val="0"/>
          <w:numId w:val="1002"/>
        </w:numPr>
        <w:pStyle w:val="Compact"/>
      </w:pPr>
      <w:r>
        <w:rPr>
          <w:bCs/>
          <w:b/>
        </w:rPr>
        <w:t xml:space="preserve">Corruption:</w:t>
      </w:r>
      <w:r>
        <w:t xml:space="preserve"> </w:t>
      </w:r>
      <w:r>
        <w:t xml:space="preserve">Instances of bribery and favoritism undermine public trust in customs procedures, as noted in a 2021 World Bank report on Myanmar’s trade facilitation.</w:t>
      </w:r>
    </w:p>
    <w:p>
      <w:pPr>
        <w:numPr>
          <w:ilvl w:val="0"/>
          <w:numId w:val="1002"/>
        </w:numPr>
        <w:pStyle w:val="Compact"/>
      </w:pPr>
      <w:r>
        <w:rPr>
          <w:bCs/>
          <w:b/>
        </w:rPr>
        <w:t xml:space="preserve">Limited Resources:</w:t>
      </w:r>
      <w:r>
        <w:t xml:space="preserve"> </w:t>
      </w:r>
      <w:r>
        <w:t xml:space="preserve">Insufficient training, outdated equipment (e.g., X-ray scanners), and understaffing hinder the ability to handle Yangon Port’s growing cargo volume.</w:t>
      </w:r>
    </w:p>
    <w:p>
      <w:pPr>
        <w:numPr>
          <w:ilvl w:val="0"/>
          <w:numId w:val="1002"/>
        </w:numPr>
        <w:pStyle w:val="Compact"/>
      </w:pPr>
      <w:r>
        <w:rPr>
          <w:bCs/>
          <w:b/>
        </w:rPr>
        <w:t xml:space="preserve">Technological Gaps:</w:t>
      </w:r>
      <w:r>
        <w:t xml:space="preserve"> </w:t>
      </w:r>
      <w:r>
        <w:t xml:space="preserve">The absence of a unified digital customs system increases vulnerability to errors and fraud, particularly in high-value electronics or pharmaceuticals.</w:t>
      </w:r>
    </w:p>
    <w:bookmarkEnd w:id="25"/>
    <w:bookmarkStart w:id="26" w:name="X322c115bd574dc3170f974b3c817d208878be12"/>
    <w:p>
      <w:pPr>
        <w:pStyle w:val="Heading2"/>
      </w:pPr>
      <w:r>
        <w:t xml:space="preserve">6. Case Study: Customs Enforcement at Yangon Port</w:t>
      </w:r>
    </w:p>
    <w:p>
      <w:pPr>
        <w:pStyle w:val="FirstParagraph"/>
      </w:pPr>
      <w:r>
        <w:t xml:space="preserve">A case study of Yangon Port (formerly known as Rangoon Port) reveals that customs officers have successfully intercepted over 1,500 tons of smuggled goods between 2019–2023, including restricted agricultural products and counterfeit medicines. However, the lack of real-time data sharing between ports and border checkpoints has allowed smuggling networks to exploit loopholes. This underscores the need for a centralized customs management system tailored to Yangon’s strategic location.</w:t>
      </w:r>
    </w:p>
    <w:bookmarkEnd w:id="26"/>
    <w:bookmarkStart w:id="27" w:name="recommendations-for-reform"/>
    <w:p>
      <w:pPr>
        <w:pStyle w:val="Heading2"/>
      </w:pPr>
      <w:r>
        <w:t xml:space="preserve">7. Recommendations for Reform</w:t>
      </w:r>
    </w:p>
    <w:p>
      <w:pPr>
        <w:pStyle w:val="FirstParagraph"/>
      </w:pPr>
      <w:r>
        <w:t xml:space="preserve">To enhance the effectiveness of customs officers in Yangon, this Master Thesis proposes:</w:t>
      </w:r>
    </w:p>
    <w:p>
      <w:pPr>
        <w:numPr>
          <w:ilvl w:val="0"/>
          <w:numId w:val="1003"/>
        </w:numPr>
        <w:pStyle w:val="Compact"/>
      </w:pPr>
      <w:r>
        <w:rPr>
          <w:bCs/>
          <w:b/>
        </w:rPr>
        <w:t xml:space="preserve">Digital Transformation:</w:t>
      </w:r>
      <w:r>
        <w:t xml:space="preserve"> </w:t>
      </w:r>
      <w:r>
        <w:t xml:space="preserve">Implementing an e-customs platform to streamline documentation and reduce manual errors.</w:t>
      </w:r>
    </w:p>
    <w:p>
      <w:pPr>
        <w:numPr>
          <w:ilvl w:val="0"/>
          <w:numId w:val="1003"/>
        </w:numPr>
        <w:pStyle w:val="Compact"/>
      </w:pPr>
      <w:r>
        <w:rPr>
          <w:bCs/>
          <w:b/>
        </w:rPr>
        <w:t xml:space="preserve">Training Programs:</w:t>
      </w:r>
      <w:r>
        <w:t xml:space="preserve"> </w:t>
      </w:r>
      <w:r>
        <w:t xml:space="preserve">Providing ongoing education on global trade laws, anti-corruption measures, and modern inspection technologies.</w:t>
      </w:r>
    </w:p>
    <w:p>
      <w:pPr>
        <w:numPr>
          <w:ilvl w:val="0"/>
          <w:numId w:val="1003"/>
        </w:numPr>
        <w:pStyle w:val="Compact"/>
      </w:pPr>
      <w:r>
        <w:rPr>
          <w:bCs/>
          <w:b/>
        </w:rPr>
        <w:t xml:space="preserve">International Collaboration:</w:t>
      </w:r>
      <w:r>
        <w:t xml:space="preserve"> </w:t>
      </w:r>
      <w:r>
        <w:t xml:space="preserve">Partnering with ASEAN countries to harmonize customs procedures under the Framework Agreement on Services (FAS).</w:t>
      </w:r>
    </w:p>
    <w:p>
      <w:pPr>
        <w:numPr>
          <w:ilvl w:val="0"/>
          <w:numId w:val="1003"/>
        </w:numPr>
        <w:pStyle w:val="Compact"/>
      </w:pPr>
      <w:r>
        <w:rPr>
          <w:bCs/>
          <w:b/>
        </w:rPr>
        <w:t xml:space="preserve">Anti-Corruption Measures:</w:t>
      </w:r>
      <w:r>
        <w:t xml:space="preserve"> </w:t>
      </w:r>
      <w:r>
        <w:t xml:space="preserve">Strengthening internal audits and whistleblower protections to deter unethical practices.</w:t>
      </w:r>
    </w:p>
    <w:bookmarkEnd w:id="27"/>
    <w:bookmarkStart w:id="28" w:name="conclusion"/>
    <w:p>
      <w:pPr>
        <w:pStyle w:val="Heading2"/>
      </w:pPr>
      <w:r>
        <w:t xml:space="preserve">8. Conclusion</w:t>
      </w:r>
    </w:p>
    <w:p>
      <w:pPr>
        <w:pStyle w:val="FirstParagraph"/>
      </w:pPr>
      <w:r>
        <w:t xml:space="preserve">The role of a customs officer in Myanmar Yangon is indispensable to the nation’s economic development. While systemic challenges persist, targeted reforms—rooted in technology, training, and transparency—can empower customs officers to meet the demands of 21st-century trade. This Master Thesis underscores the urgency of modernizing customs administration in Yangon to position Myanmar as a regional trade leader.</w:t>
      </w:r>
    </w:p>
    <w:bookmarkEnd w:id="28"/>
    <w:bookmarkStart w:id="29" w:name="references"/>
    <w:p>
      <w:pPr>
        <w:pStyle w:val="Heading2"/>
      </w:pPr>
      <w:r>
        <w:t xml:space="preserve">References</w:t>
      </w:r>
    </w:p>
    <w:p>
      <w:pPr>
        <w:numPr>
          <w:ilvl w:val="0"/>
          <w:numId w:val="1004"/>
        </w:numPr>
        <w:pStyle w:val="Compact"/>
      </w:pPr>
      <w:r>
        <w:t xml:space="preserve">Myanmar Customs Department (2023). Annual Report on Trade Statistics.</w:t>
      </w:r>
    </w:p>
    <w:p>
      <w:pPr>
        <w:numPr>
          <w:ilvl w:val="0"/>
          <w:numId w:val="1004"/>
        </w:numPr>
        <w:pStyle w:val="Compact"/>
      </w:pPr>
      <w:r>
        <w:t xml:space="preserve">World Bank (2021). "Trade Facilitation in Southeast Asia: Challenges for Myanmar."</w:t>
      </w:r>
    </w:p>
    <w:p>
      <w:pPr>
        <w:numPr>
          <w:ilvl w:val="0"/>
          <w:numId w:val="1004"/>
        </w:numPr>
        <w:pStyle w:val="Compact"/>
      </w:pPr>
      <w:r>
        <w:t xml:space="preserve">Rajapaksa, R. (2019). "Customs Reform in Developing Economies." Journal of International Trade Studies.</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 in Myanmar Yangon</dc:title>
  <dc:creator/>
  <dc:language>en</dc:language>
  <cp:keywords/>
  <dcterms:created xsi:type="dcterms:W3CDTF">2026-07-17T10:53:14Z</dcterms:created>
  <dcterms:modified xsi:type="dcterms:W3CDTF">2026-07-17T10:53:14Z</dcterms:modified>
</cp:coreProperties>
</file>

<file path=docProps/custom.xml><?xml version="1.0" encoding="utf-8"?>
<Properties xmlns="http://schemas.openxmlformats.org/officeDocument/2006/custom-properties" xmlns:vt="http://schemas.openxmlformats.org/officeDocument/2006/docPropsVTypes"/>
</file>