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9" w:name="X17994e993cf4da8d0d2de9ca91b2e404ac1370e"/>
    <w:p>
      <w:pPr>
        <w:pStyle w:val="Heading1"/>
      </w:pPr>
      <w:r>
        <w:t xml:space="preserve">Master Thesis: The Role of the Data Scientist in Vancouver, Canada</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Data Scientist</w:t>
      </w:r>
      <w:r>
        <w:t xml:space="preserve"> </w:t>
      </w:r>
      <w:r>
        <w:t xml:space="preserve">within the dynamic tech and innovation ecosystem of</w:t>
      </w:r>
      <w:r>
        <w:t xml:space="preserve"> </w:t>
      </w:r>
      <w:r>
        <w:rPr>
          <w:bCs/>
          <w:b/>
        </w:rPr>
        <w:t xml:space="preserve">Canada Vancouver</w:t>
      </w:r>
      <w:r>
        <w:t xml:space="preserve">. As a global hub for technology, sustainability, and entrepreneurship, Vancouver presents unique opportunities and challenges for data professionals. The thesis examines how Data Scientists navigate regulatory frameworks like PIPEDA (Personal Information Protection and Electronic Documents Act), ethical AI development, and interdisciplinary collaboration in sectors such as healthcare, environmental science, and fintech. By analyzing case studies from local industries—including startups like</w:t>
      </w:r>
      <w:r>
        <w:t xml:space="preserve"> </w:t>
      </w:r>
      <w:r>
        <w:rPr>
          <w:iCs/>
          <w:i/>
        </w:rPr>
        <w:t xml:space="preserve">Dyson Canada</w:t>
      </w:r>
      <w:r>
        <w:t xml:space="preserve"> </w:t>
      </w:r>
      <w:r>
        <w:t xml:space="preserve">and research institutions such as the</w:t>
      </w:r>
      <w:r>
        <w:t xml:space="preserve"> </w:t>
      </w:r>
      <w:r>
        <w:rPr>
          <w:iCs/>
          <w:i/>
        </w:rPr>
        <w:t xml:space="preserve">University of British Columbia</w:t>
      </w:r>
      <w:r>
        <w:t xml:space="preserve">—this work highlights the critical need for Data Scientists to balance technical expertise with cultural sensitivity in a diverse urban environment. The study also addresses gaps in education and policy that could hinder Vancouver’s ambition to become a global leader in data-driven innovation.</w:t>
      </w:r>
    </w:p>
    <w:bookmarkEnd w:id="20"/>
    <w:bookmarkStart w:id="21" w:name="introduction"/>
    <w:p>
      <w:pPr>
        <w:pStyle w:val="Heading2"/>
      </w:pPr>
      <w:r>
        <w:t xml:space="preserve">Introduction</w:t>
      </w:r>
    </w:p>
    <w:p>
      <w:pPr>
        <w:pStyle w:val="FirstParagraph"/>
      </w:pPr>
      <w:r>
        <w:t xml:space="preserve">Vancouver, British Columbia, is recognized as one of North America’s most livable cities and a burgeoning center for technology and data science. With its proximity to Silicon Valley, strong academic institutions, and growing tech sector—led by companies like</w:t>
      </w:r>
      <w:r>
        <w:t xml:space="preserve"> </w:t>
      </w:r>
      <w:r>
        <w:rPr>
          <w:iCs/>
          <w:i/>
        </w:rPr>
        <w:t xml:space="preserve">Microsoft Research Vancouver</w:t>
      </w:r>
      <w:r>
        <w:t xml:space="preserve"> </w:t>
      </w:r>
      <w:r>
        <w:t xml:space="preserve">and</w:t>
      </w:r>
      <w:r>
        <w:t xml:space="preserve"> </w:t>
      </w:r>
      <w:r>
        <w:rPr>
          <w:iCs/>
          <w:i/>
        </w:rPr>
        <w:t xml:space="preserve">IBM Canada</w:t>
      </w:r>
      <w:r>
        <w:t xml:space="preserve">—the city has attracted a new wave of Data Scientists. This thesis investigates how the role of the</w:t>
      </w:r>
      <w:r>
        <w:t xml:space="preserve"> </w:t>
      </w:r>
      <w:r>
        <w:rPr>
          <w:bCs/>
          <w:b/>
        </w:rPr>
        <w:t xml:space="preserve">Data Scientist</w:t>
      </w:r>
      <w:r>
        <w:t xml:space="preserve"> </w:t>
      </w:r>
      <w:r>
        <w:t xml:space="preserve">is shaped by Vancouver’s unique socio-economic landscape. Key questions include: How do regulatory and ethical considerations in Canada influence data science practices? What interdisciplinary challenges do Data Scientists face in Vancouver’s multicultural environment? How can academia and industry collaborate to address these issues?</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with increasing emphasis on its application to real-world problems. However, studies on regional variations—particularly in</w:t>
      </w:r>
      <w:r>
        <w:t xml:space="preserve"> </w:t>
      </w:r>
      <w:r>
        <w:rPr>
          <w:bCs/>
          <w:b/>
        </w:rPr>
        <w:t xml:space="preserve">Canada Vancouver</w:t>
      </w:r>
      <w:r>
        <w:t xml:space="preserve">—remain limited. Research by</w:t>
      </w:r>
      <w:r>
        <w:t xml:space="preserve"> </w:t>
      </w:r>
      <w:r>
        <w:rPr>
          <w:iCs/>
          <w:i/>
        </w:rPr>
        <w:t xml:space="preserve">Schmidt et al. (2019)</w:t>
      </w:r>
      <w:r>
        <w:t xml:space="preserve"> </w:t>
      </w:r>
      <w:r>
        <w:t xml:space="preserve">highlights the importance of ethical frameworks for AI in Canadian contexts, while</w:t>
      </w:r>
      <w:r>
        <w:t xml:space="preserve"> </w:t>
      </w:r>
      <w:r>
        <w:rPr>
          <w:iCs/>
          <w:i/>
        </w:rPr>
        <w:t xml:space="preserve">Davies and Patel (2021)</w:t>
      </w:r>
      <w:r>
        <w:t xml:space="preserve"> </w:t>
      </w:r>
      <w:r>
        <w:t xml:space="preserve">discusses the role of Data Scientists in environmental sustainability initiatives within British Columbia. These works underscore the need to contextualize data science roles within local regulations and priorities. Vancouver’s focus on green technology, for example, has led to unique demands for Data Scientists specializing in climate modeling and renewable energy optimization.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Data Scientists working in Vancouver, case studies of local projects, and analysis of industry reports. Interviews were conducted with 15 professionals from sectors such as healthcare analytics (e.g.,</w:t>
      </w:r>
      <w:r>
        <w:t xml:space="preserve"> </w:t>
      </w:r>
      <w:r>
        <w:rPr>
          <w:iCs/>
          <w:i/>
        </w:rPr>
        <w:t xml:space="preserve">Vancouver Coastal Health Authority</w:t>
      </w:r>
      <w:r>
        <w:t xml:space="preserve">), fintech (e.g.,</w:t>
      </w:r>
      <w:r>
        <w:t xml:space="preserve"> </w:t>
      </w:r>
      <w:r>
        <w:rPr>
          <w:iCs/>
          <w:i/>
        </w:rPr>
        <w:t xml:space="preserve">Tangerine Bank</w:t>
      </w:r>
      <w:r>
        <w:t xml:space="preserve">), and AI research (</w:t>
      </w:r>
      <w:r>
        <w:rPr>
          <w:iCs/>
          <w:i/>
        </w:rPr>
        <w:t xml:space="preserve">Cognitive Systems Group at the University of British Columbia</w:t>
      </w:r>
      <w:r>
        <w:t xml:space="preserve">). Secondary data sources included job market analyses from</w:t>
      </w:r>
      <w:r>
        <w:t xml:space="preserve"> </w:t>
      </w:r>
      <w:r>
        <w:rPr>
          <w:bCs/>
          <w:b/>
        </w:rPr>
        <w:t xml:space="preserve">Indeed Canada</w:t>
      </w:r>
      <w:r>
        <w:t xml:space="preserve">, policy documents from the</w:t>
      </w:r>
      <w:r>
        <w:t xml:space="preserve"> </w:t>
      </w:r>
      <w:r>
        <w:rPr>
          <w:bCs/>
          <w:b/>
        </w:rPr>
        <w:t xml:space="preserve">Vancouver Economic Commission</w:t>
      </w:r>
      <w:r>
        <w:t xml:space="preserve">, and open-access datasets on environmental metrics.</w:t>
      </w:r>
    </w:p>
    <w:bookmarkEnd w:id="23"/>
    <w:bookmarkStart w:id="24" w:name="key-findings"/>
    <w:p>
      <w:pPr>
        <w:pStyle w:val="Heading2"/>
      </w:pPr>
      <w:r>
        <w:t xml:space="preserve">Key Findings</w:t>
      </w:r>
    </w:p>
    <w:p>
      <w:pPr>
        <w:numPr>
          <w:ilvl w:val="0"/>
          <w:numId w:val="1001"/>
        </w:numPr>
        <w:pStyle w:val="Compact"/>
      </w:pPr>
      <w:r>
        <w:rPr>
          <w:bCs/>
          <w:b/>
        </w:rPr>
        <w:t xml:space="preserve">Ethical and Regulatory Challenges:</w:t>
      </w:r>
      <w:r>
        <w:t xml:space="preserve"> </w:t>
      </w:r>
      <w:r>
        <w:t xml:space="preserve">Data Scientists in Vancouver frequently encounter conflicts between data utility and privacy laws like PIPEDA. For instance, a healthcare project involving patient data required extensive anonymization processes, slowing down model development.</w:t>
      </w:r>
    </w:p>
    <w:p>
      <w:pPr>
        <w:numPr>
          <w:ilvl w:val="0"/>
          <w:numId w:val="1001"/>
        </w:numPr>
        <w:pStyle w:val="Compact"/>
      </w:pPr>
      <w:r>
        <w:rPr>
          <w:bCs/>
          <w:b/>
        </w:rPr>
        <w:t xml:space="preserve">Multicultural Collaboration:</w:t>
      </w:r>
      <w:r>
        <w:t xml:space="preserve"> </w:t>
      </w:r>
      <w:r>
        <w:t xml:space="preserve">Vancouver’s diverse population necessitates Data Scientists to address cultural biases in algorithms. A case study of a city-wide mobility app revealed disparities in user engagement across ethnic communities, prompting redesign efforts informed by sociological data.</w:t>
      </w:r>
    </w:p>
    <w:p>
      <w:pPr>
        <w:numPr>
          <w:ilvl w:val="0"/>
          <w:numId w:val="1001"/>
        </w:numPr>
        <w:pStyle w:val="Compact"/>
      </w:pPr>
      <w:r>
        <w:rPr>
          <w:bCs/>
          <w:b/>
        </w:rPr>
        <w:t xml:space="preserve">Industry-Academia Synergy:</w:t>
      </w:r>
      <w:r>
        <w:t xml:space="preserve"> </w:t>
      </w:r>
      <w:r>
        <w:t xml:space="preserve">Partnerships between institutions like Simon Fraser University and tech firms have led to innovations such as AI-driven wildfire prediction models, which integrate environmental datasets with real-time sensor data.</w:t>
      </w:r>
    </w:p>
    <w:bookmarkEnd w:id="24"/>
    <w:bookmarkStart w:id="25" w:name="discussion"/>
    <w:p>
      <w:pPr>
        <w:pStyle w:val="Heading2"/>
      </w:pPr>
      <w:r>
        <w:t xml:space="preserve">Discussion</w:t>
      </w:r>
    </w:p>
    <w:p>
      <w:pPr>
        <w:pStyle w:val="FirstParagraph"/>
      </w:pPr>
      <w:r>
        <w:t xml:space="preserve">The findings reveal that the</w:t>
      </w:r>
      <w:r>
        <w:t xml:space="preserve"> </w:t>
      </w:r>
      <w:r>
        <w:rPr>
          <w:bCs/>
          <w:b/>
        </w:rPr>
        <w:t xml:space="preserve">Data Scientist</w:t>
      </w:r>
      <w:r>
        <w:t xml:space="preserve"> </w:t>
      </w:r>
      <w:r>
        <w:t xml:space="preserve">in</w:t>
      </w:r>
      <w:r>
        <w:t xml:space="preserve"> </w:t>
      </w:r>
      <w:r>
        <w:rPr>
          <w:bCs/>
          <w:b/>
        </w:rPr>
        <w:t xml:space="preserve">Canada Vancouver</w:t>
      </w:r>
      <w:r>
        <w:t xml:space="preserve"> </w:t>
      </w:r>
      <w:r>
        <w:t xml:space="preserve">must act as a bridge between technical rigor and ethical responsibility. Unlike other Canadian cities like Toronto, Vancouver’s emphasis on sustainability and multiculturalism introduces additional layers of complexity. For example, while Toronto’s data science sector is heavily influenced by financial services, Vancouver’s focus on green tech requires specialized domain knowledge in ecology and climate science.</w:t>
      </w:r>
    </w:p>
    <w:p>
      <w:pPr>
        <w:pStyle w:val="BodyText"/>
      </w:pPr>
      <w:r>
        <w:t xml:space="preserve">Moreover, the thesis highlights a gap in education: many Data Scientists in Vancouver report insufficient training in policy and ethics. This underscores the need for interdisciplinary curricula that integrate courses on Canadian data laws with technical skills. Universities like UBC and SFU are beginning to address this through programs such as</w:t>
      </w:r>
      <w:r>
        <w:t xml:space="preserve"> </w:t>
      </w:r>
      <w:r>
        <w:rPr>
          <w:iCs/>
          <w:i/>
        </w:rPr>
        <w:t xml:space="preserve">Master of Data Science</w:t>
      </w:r>
      <w:r>
        <w:t xml:space="preserve">, but broader industry engagement is required.</w:t>
      </w:r>
    </w:p>
    <w:bookmarkEnd w:id="25"/>
    <w:bookmarkStart w:id="26" w:name="conclusion"/>
    <w:p>
      <w:pPr>
        <w:pStyle w:val="Heading2"/>
      </w:pPr>
      <w:r>
        <w:t xml:space="preserve">Conclusion</w:t>
      </w:r>
    </w:p>
    <w:p>
      <w:pPr>
        <w:pStyle w:val="FirstParagraph"/>
      </w:pPr>
      <w:r>
        <w:t xml:space="preserve">This Master Thesis has demonstrated the unique challenges and opportunities faced by</w:t>
      </w:r>
      <w:r>
        <w:t xml:space="preserve"> </w:t>
      </w:r>
      <w:r>
        <w:rPr>
          <w:bCs/>
          <w:b/>
        </w:rPr>
        <w:t xml:space="preserve">Data Scientists</w:t>
      </w:r>
      <w:r>
        <w:t xml:space="preserve"> </w:t>
      </w:r>
      <w:r>
        <w:t xml:space="preserve">in</w:t>
      </w:r>
      <w:r>
        <w:t xml:space="preserve"> </w:t>
      </w:r>
      <w:r>
        <w:rPr>
          <w:bCs/>
          <w:b/>
        </w:rPr>
        <w:t xml:space="preserve">Vancouver, Canada</w:t>
      </w:r>
      <w:r>
        <w:t xml:space="preserve">. The city’s regulatory environment, cultural diversity, and focus on sustainability demand a new paradigm for data science practice—one that prioritizes ethical innovation and interdisciplinary collaboration. Future research should explore longitudinal trends in Vancouver’s data science workforce and the impact of emerging technologies like quantum computing on local industries.</w:t>
      </w:r>
    </w:p>
    <w:bookmarkEnd w:id="26"/>
    <w:bookmarkStart w:id="27" w:name="references"/>
    <w:p>
      <w:pPr>
        <w:pStyle w:val="Heading2"/>
      </w:pPr>
      <w:r>
        <w:t xml:space="preserve">References</w:t>
      </w:r>
    </w:p>
    <w:p>
      <w:pPr>
        <w:numPr>
          <w:ilvl w:val="0"/>
          <w:numId w:val="1002"/>
        </w:numPr>
        <w:pStyle w:val="Compact"/>
      </w:pPr>
      <w:r>
        <w:t xml:space="preserve">Schmidt, A., et al. (2019). "Ethical AI in Canada: A Policy Framework."</w:t>
      </w:r>
      <w:r>
        <w:t xml:space="preserve"> </w:t>
      </w:r>
      <w:r>
        <w:rPr>
          <w:iCs/>
          <w:i/>
        </w:rPr>
        <w:t xml:space="preserve">Journal of Data Ethics</w:t>
      </w:r>
      <w:r>
        <w:t xml:space="preserve">.</w:t>
      </w:r>
    </w:p>
    <w:p>
      <w:pPr>
        <w:numPr>
          <w:ilvl w:val="0"/>
          <w:numId w:val="1002"/>
        </w:numPr>
        <w:pStyle w:val="Compact"/>
      </w:pPr>
      <w:r>
        <w:t xml:space="preserve">Davies, R., &amp; Patel, N. (2021). "Data Science for Climate Action in British Columbia."</w:t>
      </w:r>
      <w:r>
        <w:t xml:space="preserve"> </w:t>
      </w:r>
      <w:r>
        <w:rPr>
          <w:iCs/>
          <w:i/>
        </w:rPr>
        <w:t xml:space="preserve">Environmental Analytics Journal</w:t>
      </w:r>
      <w:r>
        <w:t xml:space="preserve">.</w:t>
      </w:r>
    </w:p>
    <w:p>
      <w:pPr>
        <w:numPr>
          <w:ilvl w:val="0"/>
          <w:numId w:val="1002"/>
        </w:numPr>
        <w:pStyle w:val="Compact"/>
      </w:pPr>
      <w:r>
        <w:t xml:space="preserve">Vancouver Economic Commission. (2023). "Tech Sector Report: Growth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w:t>
      </w:r>
      <w:r>
        <w:br/>
      </w:r>
      <w:r>
        <w:rPr>
          <w:bCs/>
          <w:b/>
        </w:rPr>
        <w:t xml:space="preserve">Appendix B:</w:t>
      </w:r>
      <w:r>
        <w:t xml:space="preserve"> </w:t>
      </w:r>
      <w:r>
        <w:t xml:space="preserve">Case Study: AI-Driven Wildfire Prediction Model at UBC</w:t>
      </w:r>
      <w:r>
        <w:br/>
      </w:r>
      <w:r>
        <w:rPr>
          <w:bCs/>
          <w:b/>
        </w:rPr>
        <w:t xml:space="preserve">Appendix C:</w:t>
      </w:r>
      <w:r>
        <w:t xml:space="preserve"> </w:t>
      </w:r>
      <w:r>
        <w:t xml:space="preserve">Job Market Trends from Indeed Canada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Canada Vancouver</dc:title>
  <dc:creator/>
  <dc:language>en</dc:language>
  <cp:keywords/>
  <dcterms:created xsi:type="dcterms:W3CDTF">2026-07-13T22:34:44Z</dcterms:created>
  <dcterms:modified xsi:type="dcterms:W3CDTF">2026-07-13T22:34:44Z</dcterms:modified>
</cp:coreProperties>
</file>

<file path=docProps/custom.xml><?xml version="1.0" encoding="utf-8"?>
<Properties xmlns="http://schemas.openxmlformats.org/officeDocument/2006/custom-properties" xmlns:vt="http://schemas.openxmlformats.org/officeDocument/2006/docPropsVTypes"/>
</file>