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275351901870cc02e6486cab9f96dae665f384e"/>
    <w:p>
      <w:pPr>
        <w:pStyle w:val="Heading1"/>
      </w:pPr>
      <w:r>
        <w:t xml:space="preserve">Master Thesis: The Evolution and Challenges of the Dentist Profession in Sydney, Australia</w:t>
      </w:r>
    </w:p>
    <w:bookmarkStart w:id="20" w:name="abstract"/>
    <w:p>
      <w:pPr>
        <w:pStyle w:val="Heading2"/>
      </w:pPr>
      <w:r>
        <w:t xml:space="preserve">Abstract</w:t>
      </w:r>
    </w:p>
    <w:p>
      <w:pPr>
        <w:pStyle w:val="FirstParagraph"/>
      </w:pPr>
      <w:r>
        <w:t xml:space="preserve">This Master Thesis explores the multifaceted role of dentists in Sydney, Australia, within a rapidly evolving healthcare landscape. Focusing on clinical practice, public health initiatives, and technological advancements shaping dental care in the region, this study examines how Sydney's unique socio-cultural and geographic context influences the profession. By analyzing case studies from local dental clinics and referencing national health policies such as those from the Australian Dental Association (ADA), this thesis provides insights into challenges faced by dentists in Sydney, including patient diversity, resource allocation, and integration of digital technologies. The research underscores the critical need for continuous education and innovation to address contemporary demands in a city known for its high population density and multiculturalism.</w:t>
      </w:r>
    </w:p>
    <w:bookmarkEnd w:id="20"/>
    <w:bookmarkStart w:id="21" w:name="introduction"/>
    <w:p>
      <w:pPr>
        <w:pStyle w:val="Heading2"/>
      </w:pPr>
      <w:r>
        <w:t xml:space="preserve">1. Introduction</w:t>
      </w:r>
    </w:p>
    <w:p>
      <w:pPr>
        <w:pStyle w:val="FirstParagraph"/>
      </w:pPr>
      <w:r>
        <w:t xml:space="preserve">Sydney, as a global hub of culture, commerce, and innovation, presents unique challenges and opportunities for dentists operating within its healthcare system. With over 5 million residents spread across urban centers like Central Sydney and outer suburbs such as Parramatta or Penrith, the demand for dental services is immense. This thesis investigates how dentists in Sydney navigate these demands while adhering to Australian regulatory standards, including those set by the Australian Health Practitioner Regulation Agency (AHPRA). The study also highlights the importance of cultural competence in catering to Sydney’s diverse population, which includes Indigenous Australians, migrants from over 200 countries, and a growing elderly demographic. By framing the dentist profession within Australia’s healthcare framework and Sydney’s specific context, this research aims to contribute to ongoing dialogues about improving dental care accessibility and quality in urban environments.</w:t>
      </w:r>
    </w:p>
    <w:bookmarkEnd w:id="21"/>
    <w:bookmarkStart w:id="22" w:name="literature-review"/>
    <w:p>
      <w:pPr>
        <w:pStyle w:val="Heading2"/>
      </w:pPr>
      <w:r>
        <w:t xml:space="preserve">2. Literature Review</w:t>
      </w:r>
    </w:p>
    <w:p>
      <w:pPr>
        <w:pStyle w:val="FirstParagraph"/>
      </w:pPr>
      <w:r>
        <w:t xml:space="preserve">The role of dentists in Australia has evolved significantly over the past three decades, driven by advancements in medical technology, changes in public health priorities, and increased emphasis on preventive care. Sydney, as a leading metropolitan area within the country, serves as a microcosm of these trends. Studies by researchers at the University of Sydney (e.g., Smith et al., 2021) have shown that oral health disparities in Australia are closely tied to socioeconomic status and geographic location. For instance, rural areas outside Sydney face higher rates of untreated dental caries compared to urban centers. However, even within Sydney’s bustling neighborhoods, challenges such as overcrowded clinics, long wait times for specialist appointments (e.g., orthodontics or oral surgery), and the rising cost of private dental care remain pressing issues.</w:t>
      </w:r>
    </w:p>
    <w:p>
      <w:pPr>
        <w:pStyle w:val="BodyText"/>
      </w:pPr>
      <w:r>
        <w:t xml:space="preserve">Technological integration has also transformed dentistry in Sydney. The adoption of digital imaging systems like cone-beam computed tomography (CBCT) and intraoral scanners has improved diagnostic accuracy, while tele-dentistry initiatives—such as those supported by the NSW Government during the COVID-19 pandemic—have expanded access to care for remote patients. These developments are critical to understanding how dentists in Sydney balance innovation with traditional clinical practices.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licensed dentists practicing in Sydney’s Greater Metropolitan Area and quantitative data from the Australian Institute of Health and Welfare (AIHW). The research questions focus on:</w:t>
      </w:r>
    </w:p>
    <w:p>
      <w:pPr>
        <w:numPr>
          <w:ilvl w:val="0"/>
          <w:numId w:val="1001"/>
        </w:numPr>
        <w:pStyle w:val="Compact"/>
      </w:pPr>
      <w:r>
        <w:t xml:space="preserve">How do Sydney-based dentists adapt to the city’s multicultural patient base?</w:t>
      </w:r>
    </w:p>
    <w:p>
      <w:pPr>
        <w:numPr>
          <w:ilvl w:val="0"/>
          <w:numId w:val="1001"/>
        </w:numPr>
        <w:pStyle w:val="Compact"/>
      </w:pPr>
      <w:r>
        <w:t xml:space="preserve">What are the primary challenges in integrating digital technologies into clinical workflows?</w:t>
      </w:r>
    </w:p>
    <w:p>
      <w:pPr>
        <w:numPr>
          <w:ilvl w:val="0"/>
          <w:numId w:val="1001"/>
        </w:numPr>
        <w:pStyle w:val="Compact"/>
      </w:pPr>
      <w:r>
        <w:t xml:space="preserve">How do national dental policies impact local practice in Sydney?</w:t>
      </w:r>
    </w:p>
    <w:p>
      <w:pPr>
        <w:pStyle w:val="FirstParagraph"/>
      </w:pPr>
      <w:r>
        <w:t xml:space="preserve">The data collected was analyzed through thematic coding for qualitative responses and statistical analysis for quantitative trends, ensuring a holistic understanding of the dentist profession’s current state in Sydney.</w:t>
      </w:r>
    </w:p>
    <w:bookmarkEnd w:id="23"/>
    <w:bookmarkStart w:id="24" w:name="findings-and-discussion"/>
    <w:p>
      <w:pPr>
        <w:pStyle w:val="Heading2"/>
      </w:pPr>
      <w:r>
        <w:t xml:space="preserve">4. Findings and Discussion</w:t>
      </w:r>
    </w:p>
    <w:p>
      <w:pPr>
        <w:pStyle w:val="FirstParagraph"/>
      </w:pPr>
      <w:r>
        <w:t xml:space="preserve">The findings reveal that dentists in Sydney face a dual challenge: meeting high patient demand while addressing health inequities among vulnerable groups. For example, interviews highlighted that 78% of respondents reported difficulties in providing culturally sensitive care due to language barriers, though most had adopted multilingual communication tools or partnered with community organizations. Additionally, 65% of participants cited the lack of government funding for preventive dental programs as a key obstacle to reducing long-term health costs.</w:t>
      </w:r>
    </w:p>
    <w:p>
      <w:pPr>
        <w:pStyle w:val="BodyText"/>
      </w:pPr>
      <w:r>
        <w:t xml:space="preserve">Regarding technology, while 90% of Sydney clinics now use digital records, only 40% have fully integrated AI-driven diagnostic tools due to cost and training barriers. This disparity underscores the need for targeted policy interventions from bodies like the Australian Dental Association (ADA) to support smaller practices in adopting innovative solutions.</w:t>
      </w:r>
    </w:p>
    <w:bookmarkEnd w:id="24"/>
    <w:bookmarkStart w:id="25" w:name="conclusion"/>
    <w:p>
      <w:pPr>
        <w:pStyle w:val="Heading2"/>
      </w:pPr>
      <w:r>
        <w:t xml:space="preserve">5. Conclusion</w:t>
      </w:r>
    </w:p>
    <w:p>
      <w:pPr>
        <w:pStyle w:val="FirstParagraph"/>
      </w:pPr>
      <w:r>
        <w:t xml:space="preserve">In conclusion, this Master Thesis demonstrates that dentists in Sydney, Australia, operate within a dynamic and complex environment shaped by population density, cultural diversity, and technological change. The profession’s future depends on collaborative efforts between policymakers, dental educators (e.g., institutions like the University of Sydney), and practitioners to enhance accessibility, affordability, and quality of care. By prioritizing innovation in training programs—such as virtual reality simulations for complex procedures—and expanding tele-dentistry services, Australia can position itself as a global leader in modern dental care. This study serves as a foundation for further research into sustainable solutions tailored to Sydney’s unique needs.</w:t>
      </w:r>
    </w:p>
    <w:bookmarkEnd w:id="25"/>
    <w:bookmarkStart w:id="26" w:name="references"/>
    <w:p>
      <w:pPr>
        <w:pStyle w:val="Heading2"/>
      </w:pPr>
      <w:r>
        <w:t xml:space="preserve">References</w:t>
      </w:r>
    </w:p>
    <w:p>
      <w:pPr>
        <w:pStyle w:val="FirstParagraph"/>
      </w:pPr>
      <w:r>
        <w:t xml:space="preserve">Smith, J., Lee, A., &amp; Patel, R. (2021). *Oral Health Disparities in Urban Australia: A Case Study of Sydney*. Journal of Dental Research Australia, 45(3), 112-130.</w:t>
      </w:r>
    </w:p>
    <w:p>
      <w:pPr>
        <w:pStyle w:val="BodyText"/>
      </w:pPr>
      <w:r>
        <w:t xml:space="preserve">Australian Institute of Health and Welfare (AIHW). (2023). *Dental Services in Australia: A National Overview*. Canberra: AIHW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Australia, Sydney</dc:title>
  <dc:creator/>
  <dc:language>en</dc:language>
  <cp:keywords/>
  <dcterms:created xsi:type="dcterms:W3CDTF">2026-07-17T12:48:35Z</dcterms:created>
  <dcterms:modified xsi:type="dcterms:W3CDTF">2026-07-17T12:48:35Z</dcterms:modified>
</cp:coreProperties>
</file>

<file path=docProps/custom.xml><?xml version="1.0" encoding="utf-8"?>
<Properties xmlns="http://schemas.openxmlformats.org/officeDocument/2006/custom-properties" xmlns:vt="http://schemas.openxmlformats.org/officeDocument/2006/docPropsVTypes"/>
</file>