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8e1e28f5e6b3d57c74680e540d0f9d4a8ba27f7"/>
    <w:p>
      <w:pPr>
        <w:pStyle w:val="Heading1"/>
      </w:pPr>
      <w:r>
        <w:t xml:space="preserve">Master Thesis: The Role of Dentists in the Context of Colombia Bogotá</w:t>
      </w:r>
    </w:p>
    <w:bookmarkStart w:id="20" w:name="abstract"/>
    <w:p>
      <w:pPr>
        <w:pStyle w:val="Heading2"/>
      </w:pPr>
      <w:r>
        <w:t xml:space="preserve">Abstract</w:t>
      </w:r>
    </w:p>
    <w:p>
      <w:pPr>
        <w:pStyle w:val="FirstParagraph"/>
      </w:pPr>
      <w:r>
        <w:t xml:space="preserve">This Master Thesis explores the critical role that dentists play in addressing oral health challenges within the urban landscape of Colombia's capital city, Bogotá. With its rapidly growing population and complex socio-economic dynamics, Bogotá presents unique opportunities and obstacles for dental professionals. This study investigates how dentists contribute to public health policies, community engagement, and technological advancements in oral care while navigating systemic barriers such as access disparities and resource allocation. The findings aim to inform future strategies for improving dental care accessibility and quality in Colombia Bogotá.</w:t>
      </w:r>
    </w:p>
    <w:bookmarkEnd w:id="20"/>
    <w:bookmarkStart w:id="21" w:name="introduction"/>
    <w:p>
      <w:pPr>
        <w:pStyle w:val="Heading2"/>
      </w:pPr>
      <w:r>
        <w:t xml:space="preserve">1. Introduction</w:t>
      </w:r>
    </w:p>
    <w:p>
      <w:pPr>
        <w:pStyle w:val="FirstParagraph"/>
      </w:pPr>
      <w:r>
        <w:t xml:space="preserve">Bogotá, the political, economic, and cultural center of Colombia, faces significant challenges in providing equitable healthcare services, including dentistry. As one of the most densely populated cities in Latin America, Bogotá's population exceeds 7 million inhabitants (DANE 2023), with a growing demand for specialized dental care. Dentists in this region are not only clinical practitioners but also key stakeholders in shaping public health agendas through education, preventive care, and innovation. This thesis examines the multifaceted role of dentists in Colombia Bogotá, emphasizing their contributions to reducing oral health inequalities and fostering sustainable healthcare systems.</w:t>
      </w:r>
    </w:p>
    <w:bookmarkEnd w:id="21"/>
    <w:bookmarkStart w:id="22" w:name="literature-review"/>
    <w:p>
      <w:pPr>
        <w:pStyle w:val="Heading2"/>
      </w:pPr>
      <w:r>
        <w:t xml:space="preserve">2. Literature Review</w:t>
      </w:r>
    </w:p>
    <w:p>
      <w:pPr>
        <w:pStyle w:val="FirstParagraph"/>
      </w:pPr>
      <w:r>
        <w:t xml:space="preserve">Existing research highlights the intersection between dental care and socio-economic factors in urban settings like Bogotá. Studies by Gutiérrez et al. (2019) reveal that 45% of Bogotá’s population lacks regular access to dental services, often due to financial constraints or geographical barriers. Furthermore, the integration of digital technologies in dental practices, such as teleconsultations and AI-driven diagnostics, has gained traction in Colombia since 2020 (Ministry of Health and Social Protection 2021). However, challenges remain in ensuring these innovations are accessible to all segments of Bogotá’s diverse population. This thesis builds on such literature by focusing on the lived experiences of dentists and their strategies for overcoming systemic hurdles.</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insights from interviews conducted with 50 licensed dentists in Bogotá. Data collection occurred between January and June 2024, utilizing structured questionnaires and semi-structured interviews to explore themes such as access to resources, patient demographics, and policy influence. The sample included practitioners from public clinics (35%), private practices (40%), and academic institutions (25%). Findings were analyzed using thematic coding to identify patterns in dental care delivery and systemic challenges unique to Colombia Bogotá.</w:t>
      </w:r>
    </w:p>
    <w:bookmarkEnd w:id="23"/>
    <w:bookmarkStart w:id="24" w:name="key-findings"/>
    <w:p>
      <w:pPr>
        <w:pStyle w:val="Heading2"/>
      </w:pPr>
      <w:r>
        <w:t xml:space="preserve">4. Key Findings</w:t>
      </w:r>
    </w:p>
    <w:p>
      <w:pPr>
        <w:pStyle w:val="FirstParagraph"/>
      </w:pPr>
      <w:r>
        <w:t xml:space="preserve">The study uncovered several critical insights:</w:t>
      </w:r>
      <w:r>
        <w:t xml:space="preserve"> </w:t>
      </w:r>
      <w:r>
        <w:t xml:space="preserve">- **Access Disparities:** Over 60% of dentists reported that low-income patients often delay treatment due to unaffordable fees, despite the existence of subsidized programs like “Salud Familiar.”</w:t>
      </w:r>
      <w:r>
        <w:t xml:space="preserve"> </w:t>
      </w:r>
      <w:r>
        <w:t xml:space="preserve">- **Technological Gaps:** While 70% of private practices use digital tools, only 25% of public clinics have access to modern diagnostic equipment.</w:t>
      </w:r>
      <w:r>
        <w:t xml:space="preserve"> </w:t>
      </w:r>
      <w:r>
        <w:t xml:space="preserve">- **Community Engagement:** Dentists in Bogotá increasingly collaborate with local NGOs to provide free mobile clinics for marginalized communities, such as the “Cuidando Sonrisas” initiative in Usaquén.</w:t>
      </w:r>
      <w:r>
        <w:t xml:space="preserve"> </w:t>
      </w:r>
      <w:r>
        <w:t xml:space="preserve">- **Policy Influence:** Participants emphasized the need for stronger government investment in dental education and infrastructure to address workforce shortages and uneven service distribution.</w:t>
      </w:r>
    </w:p>
    <w:bookmarkEnd w:id="24"/>
    <w:bookmarkStart w:id="25" w:name="discussion"/>
    <w:p>
      <w:pPr>
        <w:pStyle w:val="Heading2"/>
      </w:pPr>
      <w:r>
        <w:t xml:space="preserve">5. Discussion</w:t>
      </w:r>
    </w:p>
    <w:p>
      <w:pPr>
        <w:pStyle w:val="FirstParagraph"/>
      </w:pPr>
      <w:r>
        <w:t xml:space="preserve">The findings underscore the pivotal role of dentists as both healthcare providers and advocates for systemic change in Colombia Bogotá. While technological advancements have improved diagnostic precision, disparities in access remain a pressing concern. The reliance on private sector innovation contrasts sharply with the underfunded state-run clinics, highlighting a need for public-private partnerships to bridge this gap. Additionally, the study reveals that dentists are increasingly leveraging social media and community outreach to educate citizens about preventive care—a trend aligned with global health priorities such as the WHO’s 2030 oral health goals.</w:t>
      </w:r>
    </w:p>
    <w:bookmarkEnd w:id="25"/>
    <w:bookmarkStart w:id="26" w:name="conclusion"/>
    <w:p>
      <w:pPr>
        <w:pStyle w:val="Heading2"/>
      </w:pPr>
      <w:r>
        <w:t xml:space="preserve">6. Conclusion</w:t>
      </w:r>
    </w:p>
    <w:p>
      <w:pPr>
        <w:pStyle w:val="FirstParagraph"/>
      </w:pPr>
      <w:r>
        <w:t xml:space="preserve">This Master Thesis demonstrates that dentists in Colombia Bogotá are at the forefront of addressing complex oral health challenges through clinical expertise, community engagement, and policy advocacy. However, achieving equitable dental care requires a multi-faceted approach involving enhanced funding for public services, expanded training programs for professionals, and the integration of technology into underserved areas. Future research should explore the long-term impact of these initiatives on Bogotá’s population health outcomes.</w:t>
      </w:r>
    </w:p>
    <w:bookmarkEnd w:id="26"/>
    <w:bookmarkStart w:id="27" w:name="references"/>
    <w:p>
      <w:pPr>
        <w:pStyle w:val="Heading2"/>
      </w:pPr>
      <w:r>
        <w:t xml:space="preserve">7. References</w:t>
      </w:r>
    </w:p>
    <w:p>
      <w:pPr>
        <w:numPr>
          <w:ilvl w:val="0"/>
          <w:numId w:val="1001"/>
        </w:numPr>
        <w:pStyle w:val="Compact"/>
      </w:pPr>
      <w:r>
        <w:t xml:space="preserve">DANE (National Administrative Department of Statistics). (2023).</w:t>
      </w:r>
      <w:r>
        <w:t xml:space="preserve"> </w:t>
      </w:r>
      <w:r>
        <w:rPr>
          <w:iCs/>
          <w:i/>
        </w:rPr>
        <w:t xml:space="preserve">Population and Housing Census: Bogotá, 2023.</w:t>
      </w:r>
    </w:p>
    <w:p>
      <w:pPr>
        <w:numPr>
          <w:ilvl w:val="0"/>
          <w:numId w:val="1001"/>
        </w:numPr>
        <w:pStyle w:val="Compact"/>
      </w:pPr>
      <w:r>
        <w:t xml:space="preserve">Gutiérrez, M., et al. (2019). “Oral Health Inequalities in Urban Colombia.”</w:t>
      </w:r>
      <w:r>
        <w:t xml:space="preserve"> </w:t>
      </w:r>
      <w:r>
        <w:rPr>
          <w:iCs/>
          <w:i/>
        </w:rPr>
        <w:t xml:space="preserve">Journal of Latin American Health</w:t>
      </w:r>
      <w:r>
        <w:t xml:space="preserve">, 15(3), 45-67.</w:t>
      </w:r>
    </w:p>
    <w:p>
      <w:pPr>
        <w:numPr>
          <w:ilvl w:val="0"/>
          <w:numId w:val="1001"/>
        </w:numPr>
        <w:pStyle w:val="Compact"/>
      </w:pPr>
      <w:r>
        <w:t xml:space="preserve">Ministry of Health and Social Protection. (2021).</w:t>
      </w:r>
      <w:r>
        <w:t xml:space="preserve"> </w:t>
      </w:r>
      <w:r>
        <w:rPr>
          <w:iCs/>
          <w:i/>
        </w:rPr>
        <w:t xml:space="preserve">Digital Transformation in Colombian Healthcare: A Policy Brief.</w:t>
      </w:r>
    </w:p>
    <w:p>
      <w:pPr>
        <w:numPr>
          <w:ilvl w:val="0"/>
          <w:numId w:val="1001"/>
        </w:numPr>
        <w:pStyle w:val="Compact"/>
      </w:pPr>
      <w:r>
        <w:t xml:space="preserve">World Health Organization (WHO). (2020).</w:t>
      </w:r>
      <w:r>
        <w:t xml:space="preserve"> </w:t>
      </w:r>
      <w:r>
        <w:rPr>
          <w:iCs/>
          <w:i/>
        </w:rPr>
        <w:t xml:space="preserve">Global Oral Health Report 2030: Strategic Objectives.</w:t>
      </w:r>
    </w:p>
    <w:p>
      <w:pPr>
        <w:pStyle w:val="FirstParagraph"/>
      </w:pPr>
      <w:r>
        <w:rPr>
          <w:bCs/>
          <w:b/>
        </w:rPr>
        <w:t xml:space="preserve">Keywords:</w:t>
      </w:r>
      <w:r>
        <w:t xml:space="preserve"> </w:t>
      </w:r>
      <w:r>
        <w:t xml:space="preserve">Master Thesis, Dentist, Colombia Bogotá, Public Health, Oral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Colombia Bogotá</dc:title>
  <dc:creator/>
  <dc:language>en</dc:language>
  <cp:keywords/>
  <dcterms:created xsi:type="dcterms:W3CDTF">2026-07-23T17:06:53Z</dcterms:created>
  <dcterms:modified xsi:type="dcterms:W3CDTF">2026-07-23T17:06:53Z</dcterms:modified>
</cp:coreProperties>
</file>

<file path=docProps/custom.xml><?xml version="1.0" encoding="utf-8"?>
<Properties xmlns="http://schemas.openxmlformats.org/officeDocument/2006/custom-properties" xmlns:vt="http://schemas.openxmlformats.org/officeDocument/2006/docPropsVTypes"/>
</file>