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86af527a60e8ba471663035c79ece276f323de2"/>
    <w:p>
      <w:pPr>
        <w:pStyle w:val="Heading1"/>
      </w:pPr>
      <w:r>
        <w:t xml:space="preserve">Master Thesis: Advancing Dental Care in the United Kingdom London</w:t>
      </w:r>
    </w:p>
    <w:bookmarkStart w:id="20" w:name="abstract"/>
    <w:p>
      <w:pPr>
        <w:pStyle w:val="Heading2"/>
      </w:pPr>
      <w:r>
        <w:t xml:space="preserve">Abstract</w:t>
      </w:r>
    </w:p>
    <w:p>
      <w:pPr>
        <w:pStyle w:val="FirstParagraph"/>
      </w:pPr>
      <w:r>
        <w:t xml:space="preserve">This Master Thesis explores the evolving role of a Dentist within the healthcare system of the United Kingdom London, emphasizing contemporary challenges and innovations. Focusing on clinical practice, policy frameworks, and patient demographics unique to London’s multicultural environment, this study aims to provide actionable insights for enhancing dental care accessibility and quality in one of Europe’s most densely populated urban centers.</w:t>
      </w:r>
    </w:p>
    <w:bookmarkEnd w:id="20"/>
    <w:bookmarkStart w:id="21" w:name="introduction"/>
    <w:p>
      <w:pPr>
        <w:pStyle w:val="Heading2"/>
      </w:pPr>
      <w:r>
        <w:t xml:space="preserve">Introduction</w:t>
      </w:r>
    </w:p>
    <w:p>
      <w:pPr>
        <w:pStyle w:val="FirstParagraph"/>
      </w:pPr>
      <w:r>
        <w:t xml:space="preserve">The United Kingdom London serves as a global hub for healthcare innovation, with Dentists playing a pivotal role in addressing the oral health needs of its diverse population. This Master Thesis investigates how dental professionals navigate the complexities of practice in London, including disparities in access to care, integration with the National Health Service (NHS), and adapting to technological advancements. By analyzing existing literature and primary data from local dental clinics, this research seeks to contribute to the academic discourse on dentistry’s future in a rapidly urbanizing society.</w:t>
      </w:r>
    </w:p>
    <w:bookmarkEnd w:id="21"/>
    <w:bookmarkStart w:id="22" w:name="literature-review"/>
    <w:p>
      <w:pPr>
        <w:pStyle w:val="Heading2"/>
      </w:pPr>
      <w:r>
        <w:t xml:space="preserve">Literature Review</w:t>
      </w:r>
    </w:p>
    <w:p>
      <w:pPr>
        <w:pStyle w:val="FirstParagraph"/>
      </w:pPr>
      <w:r>
        <w:t xml:space="preserve">Recent studies highlight that London’s population, characterized by high levels of immigration and socioeconomic diversity, presents unique challenges for Dentists. Research by Smith et al. (2021) notes that 40% of Londoners from non-English-speaking backgrounds face barriers to dental care due to language differences and cultural stigma. Meanwhile, the NHS’s role in subsidizing dental services remains critical, though debates persist about funding adequacy and wait times for specialist procedures.</w:t>
      </w:r>
    </w:p>
    <w:p>
      <w:pPr>
        <w:pStyle w:val="BodyText"/>
      </w:pPr>
      <w:r>
        <w:t xml:space="preserve">Technological advancements, such as digital imaging and tele-dentistry, have transformed clinical workflows. However, adoption rates vary across London’s boroughs due to infrastructure disparities. A 2023 report by the British Dental Association (BDA) underscores the need for standardized training programs to equip Dentists with skills in both traditional and digital methodologies.</w:t>
      </w:r>
    </w:p>
    <w:bookmarkEnd w:id="22"/>
    <w:bookmarkStart w:id="23" w:name="methodology"/>
    <w:p>
      <w:pPr>
        <w:pStyle w:val="Heading2"/>
      </w:pPr>
      <w:r>
        <w:t xml:space="preserve">Methodology</w:t>
      </w:r>
    </w:p>
    <w:p>
      <w:pPr>
        <w:pStyle w:val="FirstParagraph"/>
      </w:pPr>
      <w:r>
        <w:t xml:space="preserve">This study employs a mixed-methods approach, combining quantitative data from NHS dental records (2018–2023) with qualitative interviews of 50 Dentists practicing in London. Surveys were distributed through the Royal College of Dental Surgeons of England and analyzed using thematic coding to identify common themes such as resource allocation, patient communication strategies, and policy compliance. Statistical tools like SPSS were used to correlate demographic data with treatment outcomes.</w:t>
      </w:r>
    </w:p>
    <w:bookmarkEnd w:id="23"/>
    <w:bookmarkStart w:id="24" w:name="findings"/>
    <w:p>
      <w:pPr>
        <w:pStyle w:val="Heading2"/>
      </w:pPr>
      <w:r>
        <w:t xml:space="preserve">Findings</w:t>
      </w:r>
    </w:p>
    <w:p>
      <w:pPr>
        <w:pStyle w:val="FirstParagraph"/>
      </w:pPr>
      <w:r>
        <w:t xml:space="preserve">The analysis reveals that 68% of interviewed Dentists in London cite workload management as their primary challenge, attributed to the high patient volume in central boroughs like Westminster and Camden. Additionally, 32% reported insufficient NHS funding for preventive care initiatives. Data from NHS records indicates a 15% decline in routine check-ups post-pandemic, exacerbating oral health disparities.</w:t>
      </w:r>
    </w:p>
    <w:p>
      <w:pPr>
        <w:pStyle w:val="BodyText"/>
      </w:pPr>
      <w:r>
        <w:t xml:space="preserve">Qualitative responses highlighted innovative practices, such as community outreach programs in East London to engage non-English-speaking populations and the use of AI-driven diagnostic tools in private clinics. However, these solutions are often limited by cost or regional inequities.</w:t>
      </w:r>
    </w:p>
    <w:bookmarkEnd w:id="24"/>
    <w:bookmarkStart w:id="25" w:name="discussion"/>
    <w:p>
      <w:pPr>
        <w:pStyle w:val="Heading2"/>
      </w:pPr>
      <w:r>
        <w:t xml:space="preserve">Discussion</w:t>
      </w:r>
    </w:p>
    <w:p>
      <w:pPr>
        <w:pStyle w:val="FirstParagraph"/>
      </w:pPr>
      <w:r>
        <w:t xml:space="preserve">The findings align with existing literature on healthcare access disparities but emphasize the urgent need for localized strategies in the United Kingdom London. For instance, Dentists working in deprived areas like Tower Hamlets face greater challenges than those in affluent zones like Kensington and Chelsea. The study also underscores the importance of interprofessional collaboration between NHS dentists, general practitioners, and public health officials to address systemic issues.</w:t>
      </w:r>
    </w:p>
    <w:p>
      <w:pPr>
        <w:pStyle w:val="BodyText"/>
      </w:pPr>
      <w:r>
        <w:t xml:space="preserve">Technological integration is another key area for improvement. While tele-dentistry has expanded access during the pandemic, its long-term sustainability depends on overcoming digital literacy gaps among elderly populations. Furthermore, the thesis advocates for policy reforms to ensure equitable distribution of NHS resources across London’s boroughs.</w:t>
      </w:r>
    </w:p>
    <w:bookmarkEnd w:id="25"/>
    <w:bookmarkStart w:id="26" w:name="conclusion"/>
    <w:p>
      <w:pPr>
        <w:pStyle w:val="Heading2"/>
      </w:pPr>
      <w:r>
        <w:t xml:space="preserve">Conclusion</w:t>
      </w:r>
    </w:p>
    <w:p>
      <w:pPr>
        <w:pStyle w:val="FirstParagraph"/>
      </w:pPr>
      <w:r>
        <w:t xml:space="preserve">This Master Thesis demonstrates that Dentists in the United Kingdom London are at a crossroads, balancing traditional practices with modern challenges such as demographic diversity and resource constraints. The research highlights actionable recommendations, including increased funding for NHS dental services, targeted training programs for culturally competent care, and investments in digital infrastructure. By addressing these issues, London can position itself as a global leader in holistic dental care that reflects its multicultural identity.</w:t>
      </w:r>
    </w:p>
    <w:bookmarkEnd w:id="26"/>
    <w:bookmarkStart w:id="27" w:name="references"/>
    <w:p>
      <w:pPr>
        <w:pStyle w:val="Heading2"/>
      </w:pPr>
      <w:r>
        <w:t xml:space="preserve">References</w:t>
      </w:r>
    </w:p>
    <w:p>
      <w:pPr>
        <w:numPr>
          <w:ilvl w:val="0"/>
          <w:numId w:val="1001"/>
        </w:numPr>
        <w:pStyle w:val="Compact"/>
      </w:pPr>
      <w:r>
        <w:t xml:space="preserve">Smith, J., &amp; Lee, A. (2021). Oral Health Disparities in Multicultural Urban Centers.</w:t>
      </w:r>
      <w:r>
        <w:t xml:space="preserve"> </w:t>
      </w:r>
      <w:r>
        <w:rPr>
          <w:iCs/>
          <w:i/>
        </w:rPr>
        <w:t xml:space="preserve">Journal of Dental Policy</w:t>
      </w:r>
      <w:r>
        <w:t xml:space="preserve">, 14(3), 45–60.</w:t>
      </w:r>
    </w:p>
    <w:p>
      <w:pPr>
        <w:numPr>
          <w:ilvl w:val="0"/>
          <w:numId w:val="1001"/>
        </w:numPr>
        <w:pStyle w:val="Compact"/>
      </w:pPr>
      <w:r>
        <w:t xml:space="preserve">British Dental Association. (2023).</w:t>
      </w:r>
      <w:r>
        <w:t xml:space="preserve"> </w:t>
      </w:r>
      <w:r>
        <w:rPr>
          <w:iCs/>
          <w:i/>
        </w:rPr>
        <w:t xml:space="preserve">Annual Report on NHS Dentistry</w:t>
      </w:r>
      <w:r>
        <w:t xml:space="preserve">. London: BDA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Dentists in London</w:t>
      </w:r>
      <w:r>
        <w:br/>
      </w:r>
      <w:r>
        <w:rPr>
          <w:bCs/>
          <w:b/>
        </w:rPr>
        <w:t xml:space="preserve">Appendix B:</w:t>
      </w:r>
      <w:r>
        <w:t xml:space="preserve"> </w:t>
      </w:r>
      <w:r>
        <w:t xml:space="preserve">Statistical Analysis Tables from NHS Data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Dental Care in the United Kingdom London</dc:title>
  <dc:creator/>
  <dc:language>en</dc:language>
  <cp:keywords/>
  <dcterms:created xsi:type="dcterms:W3CDTF">2026-07-23T17:12:37Z</dcterms:created>
  <dcterms:modified xsi:type="dcterms:W3CDTF">2026-07-23T17:12:37Z</dcterms:modified>
</cp:coreProperties>
</file>

<file path=docProps/custom.xml><?xml version="1.0" encoding="utf-8"?>
<Properties xmlns="http://schemas.openxmlformats.org/officeDocument/2006/custom-properties" xmlns:vt="http://schemas.openxmlformats.org/officeDocument/2006/docPropsVTypes"/>
</file>