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2718e51e0bd1dedfd0b347f42ab62d44db2b5ae"/>
    <w:p>
      <w:pPr>
        <w:pStyle w:val="Heading1"/>
      </w:pPr>
      <w:r>
        <w:t xml:space="preserve">Master Thesis: The Role of Dietitians in Bangladesh Dhaka</w:t>
      </w:r>
    </w:p>
    <w:bookmarkStart w:id="20" w:name="abstract"/>
    <w:p>
      <w:pPr>
        <w:pStyle w:val="Heading2"/>
      </w:pPr>
      <w:r>
        <w:t xml:space="preserve">Abstract</w:t>
      </w:r>
    </w:p>
    <w:p>
      <w:pPr>
        <w:pStyle w:val="FirstParagraph"/>
      </w:pPr>
      <w:r>
        <w:t xml:space="preserve">This Master Thesis explores the evolving role of dietitians in addressing public health challenges within urban centers like Dhaka, Bangladesh. As a rapidly growing megacity, Dhaka faces unique nutritional and dietary issues exacerbated by urbanization, poverty, and cultural practices. The thesis examines how trained dietitians can mitigate these challenges through education, policy advocacy, and clinical interventions. By analyzing existing healthcare frameworks in Bangladesh and identifying gaps in dietary services within Dhaka's population, this study proposes actionable strategies for integrating dietitians into the healthcare system to improve public health outcomes.</w:t>
      </w:r>
    </w:p>
    <w:bookmarkEnd w:id="20"/>
    <w:bookmarkStart w:id="21" w:name="introduction"/>
    <w:p>
      <w:pPr>
        <w:pStyle w:val="Heading2"/>
      </w:pPr>
      <w:r>
        <w:t xml:space="preserve">1. Introduction</w:t>
      </w:r>
    </w:p>
    <w:p>
      <w:pPr>
        <w:pStyle w:val="FirstParagraph"/>
      </w:pPr>
      <w:r>
        <w:t xml:space="preserve">Bangladesh has made significant strides in reducing malnutrition at the national level, yet urban centers like Dhaka continue to grapple with a dual burden of undernutrition and non-communicable diseases (NCDs). The rise of processed foods, sedentary lifestyles, and limited access to affordable, healthy diets have contributed to an increase in obesity, diabetes, and cardiovascular diseases. In this context, dietitians play a pivotal role in bridging the gap between healthcare provision and nutritional education. This thesis focuses on the specific challenges faced by dietitians operating within Bangladesh's capital city—Dhaka—and how their expertise can be leveraged to address both traditional and modern dietary issues.</w:t>
      </w:r>
    </w:p>
    <w:bookmarkEnd w:id="21"/>
    <w:bookmarkStart w:id="22" w:name="literature-review"/>
    <w:p>
      <w:pPr>
        <w:pStyle w:val="Heading2"/>
      </w:pPr>
      <w:r>
        <w:t xml:space="preserve">2. Literature Review</w:t>
      </w:r>
    </w:p>
    <w:p>
      <w:pPr>
        <w:pStyle w:val="FirstParagraph"/>
      </w:pPr>
      <w:r>
        <w:t xml:space="preserve">Dietitians are trained healthcare professionals who specialize in assessing, diagnosing, and managing nutritional needs through individualized meal plans and public health initiatives. In many developed countries, dietitians work closely with physicians to treat chronic diseases like diabetes and hypertension. However, in Bangladesh, the profession remains underdeveloped due to limited formal training programs and a lack of integration into the healthcare system.</w:t>
      </w:r>
    </w:p>
    <w:p>
      <w:pPr>
        <w:pStyle w:val="BodyText"/>
      </w:pPr>
      <w:r>
        <w:t xml:space="preserve">Dhaka's unique socio-economic landscape presents both opportunities and challenges for dietitians. On one hand, the city’s population density offers a large potential audience for nutrition education. On the other hand, cultural norms around food, poverty-driven dietary choices, and inadequate infrastructure hinder effective intervention. Research by Rahman et al. (2020) highlights that over 60% of Dhaka’s urban poor rely on street food for daily meals, often lacking essential micronutrients.</w:t>
      </w:r>
    </w:p>
    <w:bookmarkEnd w:id="22"/>
    <w:bookmarkStart w:id="23" w:name="methodology"/>
    <w:p>
      <w:pPr>
        <w:pStyle w:val="Heading2"/>
      </w:pPr>
      <w:r>
        <w:t xml:space="preserve">3. Methodology</w:t>
      </w:r>
    </w:p>
    <w:p>
      <w:pPr>
        <w:pStyle w:val="FirstParagraph"/>
      </w:pPr>
      <w:r>
        <w:t xml:space="preserve">This thesis employs a mixed-methods approach, combining quantitative data from government health reports with qualitative interviews conducted with dietitians and healthcare workers in Dhaka. Data was collected from 15 public and private hospitals, as well as community-based nutrition programs operating within the city. Surveys were administered to 200 patients to assess their understanding of dietary guidelines, while focus groups were held with 30 dietitians to explore their challenges and recommendations.</w:t>
      </w:r>
    </w:p>
    <w:p>
      <w:pPr>
        <w:pStyle w:val="BodyText"/>
      </w:pPr>
      <w:r>
        <w:t xml:space="preserve">Key findings reveal that while dietitians are recognized for their expertise, systemic barriers such as limited funding, bureaucratic delays in policy implementation, and societal stigma against nutritional advice prevent them from operating at full capacity. Additionally, many patients in Dhaka lack access to affordable healthy food options due to economic disparities.</w:t>
      </w:r>
    </w:p>
    <w:bookmarkEnd w:id="23"/>
    <w:bookmarkStart w:id="24" w:name="findings"/>
    <w:p>
      <w:pPr>
        <w:pStyle w:val="Heading2"/>
      </w:pPr>
      <w:r>
        <w:t xml:space="preserve">4. Findings</w:t>
      </w:r>
    </w:p>
    <w:p>
      <w:pPr>
        <w:pStyle w:val="FirstParagraph"/>
      </w:pPr>
      <w:r>
        <w:t xml:space="preserve">The study found that dietitians in Dhaka are most effective when working within community health centers, where they can provide low-cost nutritional education and monitor progress through follow-up visits. However, their impact is limited by the absence of standardized training programs and certification requirements for dietitians in Bangladesh. Furthermore, cultural factors such as the preference for high-carbohydrate diets and reluctance to adopt Western dietary guidelines pose significant hurdles.</w:t>
      </w:r>
    </w:p>
    <w:p>
      <w:pPr>
        <w:pStyle w:val="BodyText"/>
      </w:pPr>
      <w:r>
        <w:t xml:space="preserve">Notably, the integration of mobile technology—such as SMS-based nutritional reminders and teleconsultation services—has shown promise in reaching a broader audience. A pilot program conducted by the Bangladesh Nutrition Foundation reported a 25% increase in adherence to dietary recommendations among participants using these tools.</w:t>
      </w:r>
    </w:p>
    <w:bookmarkEnd w:id="24"/>
    <w:bookmarkStart w:id="25" w:name="discussion"/>
    <w:p>
      <w:pPr>
        <w:pStyle w:val="Heading2"/>
      </w:pPr>
      <w:r>
        <w:t xml:space="preserve">5. Discussion</w:t>
      </w:r>
    </w:p>
    <w:p>
      <w:pPr>
        <w:pStyle w:val="FirstParagraph"/>
      </w:pPr>
      <w:r>
        <w:t xml:space="preserve">The findings underscore the critical need for institutionalizing dietitians within Bangladesh’s healthcare system, particularly in urban hubs like Dhaka. Policy reforms must prioritize the establishment of formal training programs, certification standards, and funding mechanisms to support dietitians in their work. Collaboration between government agencies, NGOs, and private institutions is essential to address both systemic and cultural barriers.</w:t>
      </w:r>
    </w:p>
    <w:p>
      <w:pPr>
        <w:pStyle w:val="BodyText"/>
      </w:pPr>
      <w:r>
        <w:t xml:space="preserve">Moreover, the role of dietitians must be expanded beyond clinical settings into schools, workplaces, and public spaces. For example, incorporating nutritional education into school curricula could foster healthier habits from an early age. Similarly, partnerships with local markets to promote affordable access to fruits and vegetables could alleviate some of the economic pressures driving poor dietary choices.</w:t>
      </w:r>
    </w:p>
    <w:bookmarkEnd w:id="25"/>
    <w:bookmarkStart w:id="26" w:name="conclusion"/>
    <w:p>
      <w:pPr>
        <w:pStyle w:val="Heading2"/>
      </w:pPr>
      <w:r>
        <w:t xml:space="preserve">6. Conclusion</w:t>
      </w:r>
    </w:p>
    <w:p>
      <w:pPr>
        <w:pStyle w:val="FirstParagraph"/>
      </w:pPr>
      <w:r>
        <w:t xml:space="preserve">In conclusion, dietitians are vital to addressing the complex nutritional challenges faced by Dhaka’s population. Their work not only improves individual health outcomes but also contributes to broader public health goals, such as reducing the prevalence of NCDs and combating malnutrition in vulnerable communities. This Master Thesis advocates for a holistic approach that integrates dietitians into Bangladesh’s healthcare framework, ensuring their expertise is utilized effectively in Dhaka and beyond.</w:t>
      </w:r>
    </w:p>
    <w:bookmarkEnd w:id="26"/>
    <w:bookmarkStart w:id="27" w:name="references"/>
    <w:p>
      <w:pPr>
        <w:pStyle w:val="Heading2"/>
      </w:pPr>
      <w:r>
        <w:t xml:space="preserve">References</w:t>
      </w:r>
    </w:p>
    <w:p>
      <w:pPr>
        <w:numPr>
          <w:ilvl w:val="0"/>
          <w:numId w:val="1001"/>
        </w:numPr>
        <w:pStyle w:val="Compact"/>
      </w:pPr>
      <w:r>
        <w:t xml:space="preserve">Rahman, M. A., et al. (2020). "Nutritional Status of Urban Poor in Dhaka: A Cross-Sectional Study." Journal of Public Health Research, 11(3), 45-60.</w:t>
      </w:r>
    </w:p>
    <w:p>
      <w:pPr>
        <w:numPr>
          <w:ilvl w:val="0"/>
          <w:numId w:val="1001"/>
        </w:numPr>
        <w:pStyle w:val="Compact"/>
      </w:pPr>
      <w:r>
        <w:t xml:space="preserve">Bangladesh Ministry of Health and Family Welfare. (2021). "National Nutrition Policy Framework."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Bangladesh Dhaka</dc:title>
  <dc:creator/>
  <dc:language>en</dc:language>
  <cp:keywords/>
  <dcterms:created xsi:type="dcterms:W3CDTF">2026-07-21T06:56:00Z</dcterms:created>
  <dcterms:modified xsi:type="dcterms:W3CDTF">2026-07-21T06:56:00Z</dcterms:modified>
</cp:coreProperties>
</file>

<file path=docProps/custom.xml><?xml version="1.0" encoding="utf-8"?>
<Properties xmlns="http://schemas.openxmlformats.org/officeDocument/2006/custom-properties" xmlns:vt="http://schemas.openxmlformats.org/officeDocument/2006/docPropsVTypes"/>
</file>