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d6b84fb6b7e490afa421b025e4a6ae0622a0068"/>
    <w:p>
      <w:pPr>
        <w:pStyle w:val="Heading1"/>
      </w:pPr>
      <w:r>
        <w:t xml:space="preserve">Master Thesis: The Role of Dietitians in Malaysia Kuala Lumpur</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Malaysia’s capital city, Kuala Lumpur. Focusing on the intersection of nutrition science, cultural diversity, and urban healthcare systems, the study highlights how dietitians contribute to managing non-communicable diseases (NCDs), promoting preventive care, and adapting global dietary guidelines to local contexts. The research emphasizes the unique challenges faced by dietitians in Kuala Lumpur, such as rising obesity rates among urban populations and the influence of multicultural dietary habits. By analyzing case studies and policy frameworks, this thesis underscores the importance of integrating evidence-based nutrition practices into Malaysia’s healthcare infrastructure.</w:t>
      </w:r>
    </w:p>
    <w:bookmarkEnd w:id="20"/>
    <w:bookmarkStart w:id="21" w:name="introduction"/>
    <w:p>
      <w:pPr>
        <w:pStyle w:val="Heading2"/>
      </w:pPr>
      <w:r>
        <w:t xml:space="preserve">Introduction</w:t>
      </w:r>
    </w:p>
    <w:p>
      <w:pPr>
        <w:pStyle w:val="FirstParagraph"/>
      </w:pPr>
      <w:r>
        <w:t xml:space="preserve">The role of a dietitian in Malaysia Kuala Lumpur is increasingly vital as the country grapples with a surge in lifestyle-related diseases. With rapid urbanization and changing dietary patterns, the demand for qualified dietitians has grown exponentially. This thesis aims to examine how dietitians in Kuala Lumpur navigate cultural, economic, and policy-driven challenges to provide effective nutritional interventions. It also investigates the alignment of local practices with international standards of dietetics education and practice.</w:t>
      </w:r>
    </w:p>
    <w:p>
      <w:pPr>
        <w:pStyle w:val="BodyText"/>
      </w:pPr>
      <w:r>
        <w:t xml:space="preserve">Kuala Lumpur, as a cosmopolitan hub, presents a unique demographic landscape where diverse ethnic groups—Malay, Chinese, Indian, and others—coexist. This diversity influences food preferences and health outcomes, necessitating tailored dietary advice from dietitians. The thesis will explore how these professionals balance global nutritional science with local cultural nuances to deliver impactful care.</w:t>
      </w:r>
    </w:p>
    <w:bookmarkEnd w:id="21"/>
    <w:bookmarkStart w:id="22" w:name="methodology"/>
    <w:p>
      <w:pPr>
        <w:pStyle w:val="Heading2"/>
      </w:pPr>
      <w:r>
        <w:t xml:space="preserve">Methodology</w:t>
      </w:r>
    </w:p>
    <w:p>
      <w:pPr>
        <w:pStyle w:val="FirstParagraph"/>
      </w:pPr>
      <w:r>
        <w:t xml:space="preserve">The research methodology for this Master Thesis involved a mixed-methods approach. Primary data was collected through semi-structured interviews with practicing dietitians in Kuala Lumpur, while secondary data was sourced from government health reports, academic journals, and policy documents. The study focused on three key areas: the prevalence of NCDs in Kuala Lumpur, the role of dietitians in preventive healthcare, and the integration of traditional Malaysian cuisine into modern dietary guidelines.</w:t>
      </w:r>
    </w:p>
    <w:bookmarkEnd w:id="22"/>
    <w:bookmarkStart w:id="23" w:name="literature-review"/>
    <w:p>
      <w:pPr>
        <w:pStyle w:val="Heading2"/>
      </w:pPr>
      <w:r>
        <w:t xml:space="preserve">Literature Review</w:t>
      </w:r>
    </w:p>
    <w:p>
      <w:pPr>
        <w:pStyle w:val="FirstParagraph"/>
      </w:pPr>
      <w:r>
        <w:t xml:space="preserve">Dietitians are trained professionals who assess, diagnose, and treat dietary and nutritional problems. In Malaysia, their scope extends beyond hospitals to include community health centers, schools, and private clinics. According to the Malaysian Dietetic Association (MDA), dietitians must hold a degree in nutrition or dietetics from an accredited institution. However, the rapid growth of urban populations in Kuala Lumpur has outpaced the availability of trained dietitians.</w:t>
      </w:r>
    </w:p>
    <w:p>
      <w:pPr>
        <w:pStyle w:val="BodyText"/>
      </w:pPr>
      <w:r>
        <w:t xml:space="preserve">Studies have shown that 60% of adults in Kuala Lumpur are overweight or obese, with significant links to poor dietary habits. Dietitians play a pivotal role in addressing this by providing personalized meal plans and educating communities on balanced nutrition. However, challenges such as limited funding for public health programs and the influence of fast food culture complicate their efforts.</w:t>
      </w:r>
    </w:p>
    <w:bookmarkEnd w:id="23"/>
    <w:bookmarkStart w:id="24" w:name="Xd0baec0a18b73dda9f250a1b20a4a747f66697c"/>
    <w:p>
      <w:pPr>
        <w:pStyle w:val="Heading2"/>
      </w:pPr>
      <w:r>
        <w:t xml:space="preserve">Case Study: Dietitians in Kuala Lumpur’s Public Health System</w:t>
      </w:r>
    </w:p>
    <w:p>
      <w:pPr>
        <w:pStyle w:val="FirstParagraph"/>
      </w:pPr>
      <w:r>
        <w:t xml:space="preserve">A case study of a government hospital in Kuala Lumpur revealed that dietitians collaborate with physicians to manage conditions like diabetes, hypertension, and cardiovascular diseases. For example, a 2023 report by the Ministry of Health Malaysia highlighted that dietitians in public hospitals reduced hospital readmissions for diabetic patients by 18% through structured meal planning and patient education.</w:t>
      </w:r>
    </w:p>
    <w:p>
      <w:pPr>
        <w:pStyle w:val="BodyText"/>
      </w:pPr>
      <w:r>
        <w:t xml:space="preserve">Cultural sensitivity is a key factor in this work. Dietitians must adapt global guidelines—such as the World Health Organization’s recommendations—to accommodate traditional Malaysian foods like nasi lemak, satay, or roti canai. This requires balancing nutritional value with cultural acceptance.</w:t>
      </w:r>
    </w:p>
    <w:bookmarkEnd w:id="24"/>
    <w:bookmarkStart w:id="25" w:name="challenges-and-opportunities"/>
    <w:p>
      <w:pPr>
        <w:pStyle w:val="Heading2"/>
      </w:pPr>
      <w:r>
        <w:t xml:space="preserve">Challenges and Opportunities</w:t>
      </w:r>
    </w:p>
    <w:p>
      <w:pPr>
        <w:pStyle w:val="FirstParagraph"/>
      </w:pPr>
      <w:r>
        <w:t xml:space="preserve">Dietitians in Kuala Lumpur face several challenges. These include:</w:t>
      </w:r>
    </w:p>
    <w:p>
      <w:pPr>
        <w:numPr>
          <w:ilvl w:val="0"/>
          <w:numId w:val="1001"/>
        </w:numPr>
        <w:pStyle w:val="Compact"/>
      </w:pPr>
      <w:r>
        <w:rPr>
          <w:bCs/>
          <w:b/>
        </w:rPr>
        <w:t xml:space="preserve">High Patient Volume:</w:t>
      </w:r>
      <w:r>
        <w:t xml:space="preserve"> </w:t>
      </w:r>
      <w:r>
        <w:t xml:space="preserve">Limited resources often result in long wait times for consultations.</w:t>
      </w:r>
    </w:p>
    <w:p>
      <w:pPr>
        <w:numPr>
          <w:ilvl w:val="0"/>
          <w:numId w:val="1001"/>
        </w:numPr>
        <w:pStyle w:val="Compact"/>
      </w:pPr>
      <w:r>
        <w:rPr>
          <w:bCs/>
          <w:b/>
        </w:rPr>
        <w:t xml:space="preserve">Cultural Barriers:</w:t>
      </w:r>
      <w:r>
        <w:t xml:space="preserve"> </w:t>
      </w:r>
      <w:r>
        <w:t xml:space="preserve">Some communities are resistant to changing dietary traditions.</w:t>
      </w:r>
    </w:p>
    <w:p>
      <w:pPr>
        <w:numPr>
          <w:ilvl w:val="0"/>
          <w:numId w:val="1001"/>
        </w:numPr>
        <w:pStyle w:val="Compact"/>
      </w:pPr>
      <w:r>
        <w:rPr>
          <w:bCs/>
          <w:b/>
        </w:rPr>
        <w:t xml:space="preserve">Economic Constraints:</w:t>
      </w:r>
      <w:r>
        <w:t xml:space="preserve"> </w:t>
      </w:r>
      <w:r>
        <w:t xml:space="preserve">Affordable access to healthy food remains a challenge for low-income populations.</w:t>
      </w:r>
    </w:p>
    <w:p>
      <w:pPr>
        <w:pStyle w:val="FirstParagraph"/>
      </w:pPr>
      <w:r>
        <w:t xml:space="preserve">Despite these hurdles, opportunities exist. For instance, the Malaysian government’s National Strategic Plan for Non-Communicable Diseases (2021–2030) emphasizes the role of dietitians in reducing NCDs through public education and policy advocacy.</w:t>
      </w:r>
    </w:p>
    <w:bookmarkEnd w:id="25"/>
    <w:bookmarkStart w:id="26" w:name="recommendations"/>
    <w:p>
      <w:pPr>
        <w:pStyle w:val="Heading2"/>
      </w:pPr>
      <w:r>
        <w:t xml:space="preserve">Recommendations</w:t>
      </w:r>
    </w:p>
    <w:p>
      <w:pPr>
        <w:pStyle w:val="FirstParagraph"/>
      </w:pPr>
      <w:r>
        <w:t xml:space="preserve">To enhance the impact of dietitians in Kuala Lumpur, this thesis recommends:</w:t>
      </w:r>
    </w:p>
    <w:p>
      <w:pPr>
        <w:numPr>
          <w:ilvl w:val="0"/>
          <w:numId w:val="1002"/>
        </w:numPr>
        <w:pStyle w:val="Compact"/>
      </w:pPr>
      <w:r>
        <w:t xml:space="preserve">Increasing funding for public health nutrition programs.</w:t>
      </w:r>
    </w:p>
    <w:p>
      <w:pPr>
        <w:numPr>
          <w:ilvl w:val="0"/>
          <w:numId w:val="1002"/>
        </w:numPr>
        <w:pStyle w:val="Compact"/>
      </w:pPr>
      <w:r>
        <w:t xml:space="preserve">Integrating cultural competency training into dietetic education curricula.</w:t>
      </w:r>
    </w:p>
    <w:p>
      <w:pPr>
        <w:numPr>
          <w:ilvl w:val="0"/>
          <w:numId w:val="1002"/>
        </w:numPr>
        <w:pStyle w:val="Compact"/>
      </w:pPr>
      <w:r>
        <w:t xml:space="preserve">Promoting collaboration between dietitians, policymakers, and community leaders to address food insecurity.</w:t>
      </w:r>
    </w:p>
    <w:bookmarkEnd w:id="26"/>
    <w:bookmarkStart w:id="27" w:name="conclusion"/>
    <w:p>
      <w:pPr>
        <w:pStyle w:val="Heading2"/>
      </w:pPr>
      <w:r>
        <w:t xml:space="preserve">Conclusion</w:t>
      </w:r>
    </w:p>
    <w:p>
      <w:pPr>
        <w:pStyle w:val="FirstParagraph"/>
      </w:pPr>
      <w:r>
        <w:t xml:space="preserve">In conclusion, the role of dietitians in Malaysia Kuala Lumpur is indispensable to public health. As the city continues to evolve demographically and economically, dietitians must remain at the forefront of innovative solutions to combat rising NCDs. This Master Thesis underscores their critical contributions and calls for systemic support to ensure sustainable progress in nutritional healthcare. By aligning global best practices with local needs, dietitians can significantly improve health outcomes in Malaysia’s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Malaysia Kuala Lumpur</dc:title>
  <dc:creator/>
  <dc:language>en</dc:language>
  <cp:keywords/>
  <dcterms:created xsi:type="dcterms:W3CDTF">2026-07-21T11:02:52Z</dcterms:created>
  <dcterms:modified xsi:type="dcterms:W3CDTF">2026-07-21T11:02:52Z</dcterms:modified>
</cp:coreProperties>
</file>

<file path=docProps/custom.xml><?xml version="1.0" encoding="utf-8"?>
<Properties xmlns="http://schemas.openxmlformats.org/officeDocument/2006/custom-properties" xmlns:vt="http://schemas.openxmlformats.org/officeDocument/2006/docPropsVTypes"/>
</file>