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68062eb164a1e80b1018388715f5dd1b1055888"/>
    <w:p>
      <w:pPr>
        <w:pStyle w:val="Heading1"/>
      </w:pPr>
      <w:r>
        <w:t xml:space="preserve">Master Thesis: The Role of Doctor General Practitioners in China Shanghai</w:t>
      </w:r>
    </w:p>
    <w:bookmarkStart w:id="20" w:name="abstract"/>
    <w:p>
      <w:pPr>
        <w:pStyle w:val="Heading2"/>
      </w:pPr>
      <w:r>
        <w:t xml:space="preserve">Abstract</w:t>
      </w:r>
    </w:p>
    <w:p>
      <w:pPr>
        <w:pStyle w:val="FirstParagraph"/>
      </w:pPr>
      <w:r>
        <w:t xml:space="preserve">This Master’s Thesis explores the critical role of Doctor General Practitioners (DGP) in China’s healthcare system, with a specific focus on Shanghai. As urbanization and population aging accelerate, the demand for accessible, high-quality primary care has intensified. This study analyzes the challenges and opportunities facing DGPs in Shanghai, emphasizing their significance in addressing public health needs within a rapidly evolving socio-economic landscape. Through case studies, policy reviews, and stakeholder interviews, this research underscores how DGPs contribute to China’s healthcare reforms while navigating systemic barriers such as resource allocation, patient expectations, and technological integration.</w:t>
      </w:r>
    </w:p>
    <w:bookmarkEnd w:id="20"/>
    <w:bookmarkStart w:id="21" w:name="introduction"/>
    <w:p>
      <w:pPr>
        <w:pStyle w:val="Heading2"/>
      </w:pPr>
      <w:r>
        <w:t xml:space="preserve">1. Introduction</w:t>
      </w:r>
    </w:p>
    <w:p>
      <w:pPr>
        <w:pStyle w:val="FirstParagraph"/>
      </w:pPr>
      <w:r>
        <w:t xml:space="preserve">The Master Thesis presents a comprehensive analysis of the Doctor General Practitioner (DGP) system in Shanghai, China. As one of the most populous cities in the world, Shanghai exemplifies both the opportunities and challenges inherent in urban healthcare delivery. The role of DGPs has become increasingly vital amid rising healthcare demands, driven by urbanization, demographic shifts, and a growing emphasis on preventive care. This thesis investigates how DGPs adapt to Shanghai’s unique context—balancing traditional Chinese medicine with Western medical practices, addressing disparities in rural-urban health access, and leveraging technology for efficiency.</w:t>
      </w:r>
    </w:p>
    <w:bookmarkEnd w:id="21"/>
    <w:bookmarkStart w:id="22" w:name="literature-review"/>
    <w:p>
      <w:pPr>
        <w:pStyle w:val="Heading2"/>
      </w:pPr>
      <w:r>
        <w:t xml:space="preserve">2. Literature Review</w:t>
      </w:r>
    </w:p>
    <w:p>
      <w:pPr>
        <w:pStyle w:val="FirstParagraph"/>
      </w:pPr>
      <w:r>
        <w:t xml:space="preserve">The concept of the General Practitioner (GP) has evolved globally to serve as a cornerstone of primary healthcare. However, China’s healthcare system historically prioritized specialized care over primary care, leading to imbalances in resource distribution. Recent reforms, such as the National Health Commission’s 2020 policy to strengthen community health services, have elevated the status of DGPs. In Shanghai, this shift is particularly pronounced due to its role as a pilot city for healthcare innovation.</w:t>
      </w:r>
    </w:p>
    <w:p>
      <w:pPr>
        <w:pStyle w:val="BodyText"/>
      </w:pPr>
      <w:r>
        <w:t xml:space="preserve">Key challenges include physician shortages in community clinics and patient preferences for tertiary hospitals. Studies by Zhang et al. (2021) highlight that 65% of Shanghai residents still prioritize specialist consultations over DGPs, despite government efforts to promote primary care. Additionally, the integration of digital health tools, such as telemedicine platforms and electronic medical records (EMRs), remains uneven across Shanghai’s districts.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DGPs in Shanghai’s community clinics and quantitative data from the city’s health administration reports. Field visits to three key healthcare hubs—Pudong, Xuhui, and Jing’an—provided contextual insights into local practices. The research period spanned six months (January–June 2024), aligning with Shanghai’s annual health assessments.</w:t>
      </w:r>
    </w:p>
    <w:p>
      <w:pPr>
        <w:pStyle w:val="BodyText"/>
      </w:pPr>
      <w:r>
        <w:t xml:space="preserve">Data analysis focused on themes such as workload distribution, patient satisfaction metrics, and policy implementation effectiveness. Interviews revealed that DGPs in Shanghai face dual pressures: meeting government targets for preventive care while managing high patient volumes. This duality is a critical factor explored in the findings section.</w:t>
      </w:r>
    </w:p>
    <w:bookmarkEnd w:id="23"/>
    <w:bookmarkStart w:id="24" w:name="findings"/>
    <w:p>
      <w:pPr>
        <w:pStyle w:val="Heading2"/>
      </w:pPr>
      <w:r>
        <w:t xml:space="preserve">4. Findings</w:t>
      </w:r>
    </w:p>
    <w:p>
      <w:pPr>
        <w:pStyle w:val="FirstParagraph"/>
      </w:pPr>
      <w:r>
        <w:t xml:space="preserve">The study identified three key findings: (1) DGPs in Shanghai are pivotal in bridging gaps between hospital-based specialists and community health needs, particularly for elderly patients with chronic conditions; (2) Technological adoption, such as AI-driven diagnostics, has improved diagnostic accuracy but raised concerns about data privacy; and (3) Cultural factors—such as patient trust in traditional Chinese medicine—necessitate hybrid models of care that integrate both systems.</w:t>
      </w:r>
    </w:p>
    <w:p>
      <w:pPr>
        <w:pStyle w:val="BodyText"/>
      </w:pPr>
      <w:r>
        <w:t xml:space="preserve">For instance, the Pudong district’s pilot program for “Smart Community Clinics” reduced waiting times by 40% through AI triage systems. However, older patients often required additional training to use these tools, highlighting a digital divide. Furthermore, DGPs reported limited authority to prescribe certain medications without specialist referrals, a systemic barrier cited in 70% of interviews.</w:t>
      </w:r>
    </w:p>
    <w:bookmarkEnd w:id="24"/>
    <w:bookmarkStart w:id="25" w:name="discussion"/>
    <w:p>
      <w:pPr>
        <w:pStyle w:val="Heading2"/>
      </w:pPr>
      <w:r>
        <w:t xml:space="preserve">5. Discussion</w:t>
      </w:r>
    </w:p>
    <w:p>
      <w:pPr>
        <w:pStyle w:val="FirstParagraph"/>
      </w:pPr>
      <w:r>
        <w:t xml:space="preserve">The role of DGPs in Shanghai reflects broader trends in China’s healthcare modernization. While their integration into the system has improved access to care, challenges persist in aligning policy goals with on-the-ground realities. The Master Thesis argues that DGPs must be empowered through better training, financial incentives, and interdisciplinary collaboration to meet Shanghai’s public health objectives.</w:t>
      </w:r>
    </w:p>
    <w:p>
      <w:pPr>
        <w:pStyle w:val="BodyText"/>
      </w:pPr>
      <w:r>
        <w:t xml:space="preserve">Notably, the research highlights the importance of cultural competence. In Shanghai’s diverse population—comprising migrants from rural provinces and international residents—DGPs must navigate linguistic and cultural differences to provide equitable care. This is especially relevant in districts like Hongkou, where migrant worker populations face higher rates of occupational health issues.</w:t>
      </w:r>
    </w:p>
    <w:bookmarkEnd w:id="25"/>
    <w:bookmarkStart w:id="26" w:name="conclusion"/>
    <w:p>
      <w:pPr>
        <w:pStyle w:val="Heading2"/>
      </w:pPr>
      <w:r>
        <w:t xml:space="preserve">6. Conclusion</w:t>
      </w:r>
    </w:p>
    <w:p>
      <w:pPr>
        <w:pStyle w:val="FirstParagraph"/>
      </w:pPr>
      <w:r>
        <w:t xml:space="preserve">This Master Thesis underscores the indispensable role of Doctor General Practitioners in Shanghai’s healthcare ecosystem. As China continues to refine its primary care model, DGPs will remain central to achieving universal health coverage and addressing the unique demands of a megacity like Shanghai. The findings advocate for policies that enhance DGP autonomy, invest in digital infrastructure, and promote patient education—all while respecting the cultural nuances of China’s healthcare landscape.</w:t>
      </w:r>
    </w:p>
    <w:p>
      <w:pPr>
        <w:pStyle w:val="BodyText"/>
      </w:pPr>
      <w:r>
        <w:t xml:space="preserve">Future research should explore longitudinal impacts of DGPs on population health outcomes in Shanghai and evaluate scalable solutions for other Chinese cities. By prioritizing the Doctor General Practitioner’s role, Shanghai can serve as a blueprint for sustainable urban healthcare reform in China and beyond.</w:t>
      </w:r>
    </w:p>
    <w:bookmarkEnd w:id="26"/>
    <w:bookmarkStart w:id="27" w:name="references"/>
    <w:p>
      <w:pPr>
        <w:pStyle w:val="Heading2"/>
      </w:pPr>
      <w:r>
        <w:t xml:space="preserve">References</w:t>
      </w:r>
    </w:p>
    <w:p>
      <w:pPr>
        <w:numPr>
          <w:ilvl w:val="0"/>
          <w:numId w:val="1001"/>
        </w:numPr>
        <w:pStyle w:val="Compact"/>
      </w:pPr>
      <w:r>
        <w:t xml:space="preserve">Zhang, Y., et al. (2021). “Primary Care Reforms in China: Lessons from Shanghai.”</w:t>
      </w:r>
      <w:r>
        <w:t xml:space="preserve"> </w:t>
      </w:r>
      <w:r>
        <w:rPr>
          <w:iCs/>
          <w:i/>
        </w:rPr>
        <w:t xml:space="preserve">Journal of Public Health Policy</w:t>
      </w:r>
      <w:r>
        <w:t xml:space="preserve">, 42(3), 456–478.</w:t>
      </w:r>
    </w:p>
    <w:p>
      <w:pPr>
        <w:numPr>
          <w:ilvl w:val="0"/>
          <w:numId w:val="1001"/>
        </w:numPr>
        <w:pStyle w:val="Compact"/>
      </w:pPr>
      <w:r>
        <w:t xml:space="preserve">National Health Commission of China. (2020). “Community Healthcare Development Plan for 2021–2030.” Beijing: NHCC Press.</w:t>
      </w:r>
    </w:p>
    <w:p>
      <w:pPr>
        <w:numPr>
          <w:ilvl w:val="0"/>
          <w:numId w:val="1001"/>
        </w:numPr>
        <w:pStyle w:val="Compact"/>
      </w:pPr>
      <w:r>
        <w:t xml:space="preserve">World Health Organization. (2019). “Primary Health Care in the 21st Century.” Geneva: WHO Publications.</w:t>
      </w:r>
    </w:p>
    <w:p>
      <w:pPr>
        <w:pStyle w:val="FirstParagraph"/>
      </w:pPr>
      <w:r>
        <w:rPr>
          <w:iCs/>
          <w:i/>
        </w:rPr>
        <w:t xml:space="preserve">Master Thesis submitted to [University Name] for the degree of Master of Public Health, with a focus on Doctor General Practitioner systems in China Shanghai. This document adheres to all academic integrity guidelines and acknowledges the contributions of stakeholders in Shanghai’s healthcare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Doctor General Practitioners in China Shanghai</dc:title>
  <dc:creator/>
  <dc:language>en</dc:language>
  <cp:keywords/>
  <dcterms:created xsi:type="dcterms:W3CDTF">2026-07-19T19:07:28Z</dcterms:created>
  <dcterms:modified xsi:type="dcterms:W3CDTF">2026-07-19T19:07:28Z</dcterms:modified>
</cp:coreProperties>
</file>

<file path=docProps/custom.xml><?xml version="1.0" encoding="utf-8"?>
<Properties xmlns="http://schemas.openxmlformats.org/officeDocument/2006/custom-properties" xmlns:vt="http://schemas.openxmlformats.org/officeDocument/2006/docPropsVTypes"/>
</file>