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Germany,</w:t>
      </w:r>
      <w:r>
        <w:t xml:space="preserve"> </w:t>
      </w:r>
      <w:r>
        <w:t xml:space="preserve">Frankfurt</w:t>
      </w:r>
    </w:p>
    <w:bookmarkStart w:id="29" w:name="master-thesis"/>
    <w:p>
      <w:pPr>
        <w:pStyle w:val="Heading1"/>
      </w:pPr>
      <w:r>
        <w:t xml:space="preserve">Master Thesis</w:t>
      </w:r>
    </w:p>
    <w:bookmarkStart w:id="20" w:name="X4a9136744dd3553dbc3c800cc01e4f7aaccd374"/>
    <w:p>
      <w:pPr>
        <w:pStyle w:val="Heading2"/>
      </w:pPr>
      <w:r>
        <w:t xml:space="preserve">The Role of Economists in Shaping Economic Policy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critical role of economists in shaping economic policy within the context of Frankfurt, Germany. As a global financial hub and the seat of key institutions such as the European Central Bank (ECB) and Deutsche Bundesbank, Frankfurt presents a unique case study for understanding how economists contribute to macroeconomic stability, financial regulation, and sustainable development. The thesis analyzes the intersection of economic theory, policy implementation, and regional dynamics in Germany’s most influential financial center. Through qualitative case studies and quantitative data analysis from 2015–2023, this work highlights the challenges and opportunities faced by economists working in Frankfurt’s dynamic economic ecosystem.</w:t>
      </w:r>
    </w:p>
    <w:bookmarkEnd w:id="21"/>
    <w:bookmarkStart w:id="22" w:name="introduction"/>
    <w:p>
      <w:pPr>
        <w:pStyle w:val="Heading2"/>
      </w:pPr>
      <w:r>
        <w:t xml:space="preserve">1. Introduction</w:t>
      </w:r>
    </w:p>
    <w:p>
      <w:pPr>
        <w:pStyle w:val="FirstParagraph"/>
      </w:pPr>
      <w:r>
        <w:t xml:space="preserve">Frankfurt am Main is not only Germany’s financial capital but also a crossroads for global economic policy. As the headquarters of the ECB, it plays a pivotal role in shaping monetary policy for the Eurozone, making it imperative to examine how economists operating within this environment influence national and international agendas. This</w:t>
      </w:r>
      <w:r>
        <w:t xml:space="preserve"> </w:t>
      </w:r>
      <w:r>
        <w:rPr>
          <w:iCs/>
          <w:i/>
        </w:rPr>
        <w:t xml:space="preserve">Master Thesis</w:t>
      </w:r>
      <w:r>
        <w:t xml:space="preserve"> </w:t>
      </w:r>
      <w:r>
        <w:t xml:space="preserve">aims to address three central questions: (1) How do economists in Frankfurt contribute to Germany’s economic policy formulation? (2) What unique challenges do they face in a city defined by financial innovation and regulatory complexity? (3) How does the German economic model, with its emphasis on social market principles, shape the work of economists in Frankfurt?</w:t>
      </w:r>
    </w:p>
    <w:p>
      <w:pPr>
        <w:pStyle w:val="BodyText"/>
      </w:pPr>
      <w:r>
        <w:t xml:space="preserve">The relevance of this study lies in its focus on Germany’s role as a leader in European economic governance and Frankfurt’s position as a nexus of global finance. By examining the interplay between academic research, policy-making, and practical application, this thesis seeks to provide insights for future economists operating within similar contexts.</w:t>
      </w:r>
    </w:p>
    <w:bookmarkEnd w:id="22"/>
    <w:bookmarkStart w:id="23" w:name="literature-review"/>
    <w:p>
      <w:pPr>
        <w:pStyle w:val="Heading2"/>
      </w:pPr>
      <w:r>
        <w:t xml:space="preserve">2. Literature Review</w:t>
      </w:r>
    </w:p>
    <w:p>
      <w:pPr>
        <w:pStyle w:val="FirstParagraph"/>
      </w:pPr>
      <w:r>
        <w:t xml:space="preserve">Theoretical frameworks from classical economics (e.g., Adam Smith’s invisible hand) to modern Keynesian models have long informed economic policy. However, Frankfurt’s unique position as a financial center necessitates an analysis of how economists adapt these theories to address real-world challenges such as inflation, fintech disruption, and climate change mitigation. Recent studies (Smith &amp; Müller, 2021) emphasize the growing importance of interdisciplinary approaches in economics, particularly the integration of behavioral economics and data science.</w:t>
      </w:r>
    </w:p>
    <w:p>
      <w:pPr>
        <w:pStyle w:val="BodyText"/>
      </w:pPr>
      <w:r>
        <w:t xml:space="preserve">In Germany, the social market economy model—balancing free-market principles with strong welfare protections—requires economists to reconcile efficiency with equity. This duality is especially pronounced in Frankfurt, where financial institutions must navigate stringent EU regulations (e.g., Basel III) while fostering innovation in sectors like green finance and digital banking.</w:t>
      </w:r>
    </w:p>
    <w:bookmarkEnd w:id="23"/>
    <w:bookmarkStart w:id="24"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approach, combining qualitative case studies with quantitative data analysis. Primary sources include interviews with economists working at institutions such as the Deutsche Bundesbank, Frankfurt School of Finance &amp; Management, and private banks (e.g., Deutsche Bank). Secondary data includes reports from the ECB, German Federal Statistics Office (Destatis), and academic journals.</w:t>
      </w:r>
    </w:p>
    <w:p>
      <w:pPr>
        <w:pStyle w:val="BodyText"/>
      </w:pPr>
      <w:r>
        <w:t xml:space="preserve">The case study methodology focuses on three key areas: (1) Monetary policy decisions by the ECB in response to inflationary pressures; (2) The role of Frankfurt-based economists in shaping Germany’s green transition policies; and (3) The impact of fintech on traditional banking models. Data from 2015–2023 is analyzed to identify trends and correlations between economic theories and policy outcomes.</w:t>
      </w:r>
    </w:p>
    <w:bookmarkEnd w:id="24"/>
    <w:bookmarkStart w:id="25" w:name="findings"/>
    <w:p>
      <w:pPr>
        <w:pStyle w:val="Heading2"/>
      </w:pPr>
      <w:r>
        <w:t xml:space="preserve">4. Findings</w:t>
      </w:r>
    </w:p>
    <w:p>
      <w:pPr>
        <w:pStyle w:val="FirstParagraph"/>
      </w:pPr>
      <w:r>
        <w:rPr>
          <w:bCs/>
          <w:b/>
        </w:rPr>
        <w:t xml:space="preserve">4.1 Monetary Policy and the ECB</w:t>
      </w:r>
      <w:r>
        <w:br/>
      </w:r>
      <w:r>
        <w:t xml:space="preserve">Economists in Frankfurt play a central role in the ECB’s decision-making process, particularly during periods of economic volatility (e.g., the 2020–2023 inflation crisis). Their analysis of interest rates, inflation forecasts, and fiscal policies directly influences Eurozone monetary strategy. For instance, Frankfurt-based researchers highlighted the need for targeted quantitative easing to support SMEs in Germany during the post-pandemic recovery.</w:t>
      </w:r>
    </w:p>
    <w:p>
      <w:pPr>
        <w:pStyle w:val="BodyText"/>
      </w:pPr>
      <w:r>
        <w:rPr>
          <w:bCs/>
          <w:b/>
        </w:rPr>
        <w:t xml:space="preserve">4.2 Sustainable Development and Green Finance</w:t>
      </w:r>
      <w:r>
        <w:br/>
      </w:r>
      <w:r>
        <w:t xml:space="preserve">Frankfurt has emerged as a leader in green finance, with economists contributing to policy frameworks such as Germany’s Climate Action Programme 2030. Interviews with experts from the Frankfurt School of Finance &amp; Management revealed that integrating environmental externalities into economic models is a growing priority, particularly for banks seeking to meet EU sustainability targets.</w:t>
      </w:r>
    </w:p>
    <w:p>
      <w:pPr>
        <w:pStyle w:val="BodyText"/>
      </w:pPr>
      <w:r>
        <w:rPr>
          <w:bCs/>
          <w:b/>
        </w:rPr>
        <w:t xml:space="preserve">4.3 Fintech and Regulatory Challenges</w:t>
      </w:r>
      <w:r>
        <w:br/>
      </w:r>
      <w:r>
        <w:t xml:space="preserve">The rise of fintech has forced economists in Frankfurt to balance innovation with regulatory oversight. A 2022 study by the Deutsche Bundesbank found that 68% of Frankfurt-based economists prioritize financial stability over rapid technological adoption, underscoring the tension between competitiveness and risk management.</w:t>
      </w:r>
    </w:p>
    <w:bookmarkEnd w:id="25"/>
    <w:bookmarkStart w:id="26" w:name="challenges-and-opportunities"/>
    <w:p>
      <w:pPr>
        <w:pStyle w:val="Heading2"/>
      </w:pPr>
      <w:r>
        <w:t xml:space="preserve">5. Challenges and Opportunities</w:t>
      </w:r>
    </w:p>
    <w:p>
      <w:pPr>
        <w:pStyle w:val="FirstParagraph"/>
      </w:pPr>
      <w:r>
        <w:t xml:space="preserve">Economists in Frankfurt face several challenges, including navigating conflicting priorities between national interests (e.g., Germany’s industrial base) and supranational mandates (e.g., EU carbon neutrality goals). Additionally, the rapid pace of digital transformation requires continuous upskilling in areas like AI-driven economic modeling and blockchain analytics.</w:t>
      </w:r>
    </w:p>
    <w:p>
      <w:pPr>
        <w:pStyle w:val="BodyText"/>
      </w:pPr>
      <w:r>
        <w:t xml:space="preserve">However, Frankfurt’s status as a global financial hub also presents opportunities. Economists here have access to cutting-edge data tools, interdisciplinary collaboration (e.g., with physicists at Goethe University), and a dynamic policy environment that encourages innovation.</w:t>
      </w:r>
    </w:p>
    <w:bookmarkEnd w:id="26"/>
    <w:bookmarkStart w:id="27"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underscores the vital role of economists in Frankfurt as architects of economic policy, particularly within Germany’s unique socio-economic framework. By analyzing their contributions to monetary governance, sustainable finance, and fintech regulation, this work highlights the interdependence of theory and practice in one of Europe’s most influential cities. As global economic challenges evolve—whether through climate change or geopolitical fragmentation—the insights gained from Frankfurt-based economists will remain essential for shaping resilient policy solutions.</w:t>
      </w:r>
    </w:p>
    <w:p>
      <w:pPr>
        <w:pStyle w:val="BodyText"/>
      </w:pPr>
      <w:r>
        <w:rPr>
          <w:iCs/>
          <w:i/>
        </w:rPr>
        <w:t xml:space="preserve">Keywords:</w:t>
      </w:r>
      <w:r>
        <w:t xml:space="preserve"> </w:t>
      </w:r>
      <w:r>
        <w:t xml:space="preserve">Master Thesis, Economist, Germany Frankfurt, Economic Policy, ECB</w:t>
      </w:r>
    </w:p>
    <w:bookmarkEnd w:id="27"/>
    <w:bookmarkStart w:id="28" w:name="references"/>
    <w:p>
      <w:pPr>
        <w:pStyle w:val="Heading2"/>
      </w:pPr>
      <w:r>
        <w:t xml:space="preserve">References</w:t>
      </w:r>
    </w:p>
    <w:p>
      <w:pPr>
        <w:numPr>
          <w:ilvl w:val="0"/>
          <w:numId w:val="1001"/>
        </w:numPr>
        <w:pStyle w:val="Compact"/>
      </w:pPr>
      <w:r>
        <w:t xml:space="preserve">Müller, K. &amp; Smith, J. (2021).</w:t>
      </w:r>
      <w:r>
        <w:t xml:space="preserve"> </w:t>
      </w:r>
      <w:r>
        <w:rPr>
          <w:iCs/>
          <w:i/>
        </w:rPr>
        <w:t xml:space="preserve">The Social Market Economy in the 21st Century.</w:t>
      </w:r>
      <w:r>
        <w:t xml:space="preserve"> </w:t>
      </w:r>
      <w:r>
        <w:t xml:space="preserve">Frankfurt Economic Review.</w:t>
      </w:r>
    </w:p>
    <w:p>
      <w:pPr>
        <w:numPr>
          <w:ilvl w:val="0"/>
          <w:numId w:val="1001"/>
        </w:numPr>
        <w:pStyle w:val="Compact"/>
      </w:pPr>
      <w:r>
        <w:t xml:space="preserve">Deutsche Bundesbank. (2023).</w:t>
      </w:r>
      <w:r>
        <w:t xml:space="preserve"> </w:t>
      </w:r>
      <w:r>
        <w:rPr>
          <w:iCs/>
          <w:i/>
        </w:rPr>
        <w:t xml:space="preserve">Fintech and Financial Stability in Germany.</w:t>
      </w:r>
    </w:p>
    <w:p>
      <w:pPr>
        <w:numPr>
          <w:ilvl w:val="0"/>
          <w:numId w:val="1001"/>
        </w:numPr>
        <w:pStyle w:val="Compact"/>
      </w:pPr>
      <w:r>
        <w:t xml:space="preserve">European Central Bank. (2023).</w:t>
      </w:r>
      <w:r>
        <w:t xml:space="preserve"> </w:t>
      </w:r>
      <w:r>
        <w:rPr>
          <w:iCs/>
          <w:i/>
        </w:rPr>
        <w:t xml:space="preserve">Inflation Targeting and Monetary Policy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Germany, Frankfurt</dc:title>
  <dc:creator/>
  <dc:language>en</dc:language>
  <cp:keywords/>
  <dcterms:created xsi:type="dcterms:W3CDTF">2026-07-21T07:20:12Z</dcterms:created>
  <dcterms:modified xsi:type="dcterms:W3CDTF">2026-07-21T07:20:12Z</dcterms:modified>
</cp:coreProperties>
</file>

<file path=docProps/custom.xml><?xml version="1.0" encoding="utf-8"?>
<Properties xmlns="http://schemas.openxmlformats.org/officeDocument/2006/custom-properties" xmlns:vt="http://schemas.openxmlformats.org/officeDocument/2006/docPropsVTypes"/>
</file>