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cdf22c2dc75b6389bb54fee4b6d488a90c8182a"/>
    <w:p>
      <w:pPr>
        <w:pStyle w:val="Heading1"/>
      </w:pPr>
      <w:r>
        <w:t xml:space="preserve">Master Thesis: The Role of Economists in Shaping Economic Policy and Sustainable Development in Malaysia's Capital, Kuala Lumpur</w:t>
      </w:r>
    </w:p>
    <w:bookmarkStart w:id="20" w:name="abstract"/>
    <w:p>
      <w:pPr>
        <w:pStyle w:val="Heading2"/>
      </w:pPr>
      <w:r>
        <w:t xml:space="preserve">Abstract</w:t>
      </w:r>
    </w:p>
    <w:p>
      <w:pPr>
        <w:pStyle w:val="FirstParagraph"/>
      </w:pPr>
      <w:r>
        <w:t xml:space="preserve">This Master's Thesis explores the critical role of economists within the dynamic economic landscape of Malaysia, with a specific focus on Kuala Lumpur. As the capital and economic hub of Malaysia, Kuala Lumpur serves as a central nexus for policy formulation, business innovation, and academic research. Economists in this region play a pivotal role in addressing challenges such as structural economic transformation, poverty alleviation, and sustainable development. This thesis examines the contributions of economists operating within Malaysia's public sector (e.g., Ministry of Finance), private sector (e.g., consulting firms like Ernst &amp; Young), and academia (e.g., University of Malaya). Through case studies, policy analyses, and empirical data from 2015 to 2023, this study highlights the interplay between economic theory and real-world applications in Kuala Lumpur. The findings emphasize the necessity of integrating localized economic insights with global trends to ensure Malaysia's continued growth amid geopolitical uncertainties.</w:t>
      </w:r>
    </w:p>
    <w:bookmarkEnd w:id="20"/>
    <w:bookmarkStart w:id="21" w:name="introduction"/>
    <w:p>
      <w:pPr>
        <w:pStyle w:val="Heading2"/>
      </w:pPr>
      <w:r>
        <w:t xml:space="preserve">Introduction</w:t>
      </w:r>
    </w:p>
    <w:p>
      <w:pPr>
        <w:pStyle w:val="FirstParagraph"/>
      </w:pPr>
      <w:r>
        <w:t xml:space="preserve">Kuala Lumpur, as Malaysia’s political, economic, and cultural center, has long been a focal point for economists seeking to influence national and regional development. The city’s strategic location in Southeast Asia positions it at the crossroads of trade routes and investment flows, making it a critical area for economic research. Economists in Kuala Lumpur are tasked with addressing complex issues such as income inequality, urbanization challenges, and the transition toward a high-income economy by 2030 under Malaysia’s Vision 2030 framework. This thesis argues that the expertise of economists in this region is indispensable for crafting policies that align with both national aspirations and international economic standards. The study further investigates how economists collaborate with policymakers, business leaders, and academic institutions to drive innovation and resilience in Malaysia’s economy.</w:t>
      </w:r>
    </w:p>
    <w:bookmarkEnd w:id="21"/>
    <w:bookmarkStart w:id="22" w:name="literature-review"/>
    <w:p>
      <w:pPr>
        <w:pStyle w:val="Heading2"/>
      </w:pPr>
      <w:r>
        <w:t xml:space="preserve">Literature Review</w:t>
      </w:r>
    </w:p>
    <w:p>
      <w:pPr>
        <w:pStyle w:val="FirstParagraph"/>
      </w:pPr>
      <w:r>
        <w:t xml:space="preserve">Economists have historically played a central role in shaping national policies, particularly in developing economies like Malaysia. Key themes from existing research include the importance of macroeconomic stability, the role of public investment in infrastructure, and the integration of digital technologies into economic planning. For instance, studies by the Malaysian Institute of Economic Research (MIER) highlight how economists have contributed to fiscal reforms and trade policies since Malaysia’s 1980s economic liberalization. In Kuala Lumpur, institutions such as the Economic Planning Unit (EPU) within the Prime Minister’s Department rely heavily on economists to model scenarios for growth, inflation control, and poverty reduction. Additionally, the rise of fintech and green finance in Kuala Lumpur underscores the evolving responsibilities of economists in addressing contemporary challenges such as climate change and financial inclusion.</w:t>
      </w:r>
    </w:p>
    <w:bookmarkEnd w:id="22"/>
    <w:bookmarkStart w:id="23" w:name="methodology"/>
    <w:p>
      <w:pPr>
        <w:pStyle w:val="Heading2"/>
      </w:pPr>
      <w:r>
        <w:t xml:space="preserve">Methodology</w:t>
      </w:r>
    </w:p>
    <w:p>
      <w:pPr>
        <w:pStyle w:val="FirstParagraph"/>
      </w:pPr>
      <w:r>
        <w:t xml:space="preserve">This thesis employs a mixed-methods approach to analyze the contributions of economists in Kuala Lumpur. Primary data was collected through semi-structured interviews with 15 economists working across sectors, including government agencies, universities, and private consultancies. Secondary data sources include reports from the Bank Negara Malaysia (Central Bank), academic journals published by institutions like Universiti Kebangsaan Malaysia (UKM), and policy documents from the Malaysian Government’s Ministry of Finance. The study also incorporates case studies of specific economic initiatives in Kuala Lumpur, such as the development of Tun Razak Exchange (TRX) and the implementation of carbon tax policies. Quantitative analysis was conducted using economic indicators such as GDP growth rates, unemployment statistics, and trade balances to validate qualitative findings.</w:t>
      </w:r>
    </w:p>
    <w:bookmarkEnd w:id="23"/>
    <w:bookmarkStart w:id="24" w:name="results-and-discussion"/>
    <w:p>
      <w:pPr>
        <w:pStyle w:val="Heading2"/>
      </w:pPr>
      <w:r>
        <w:t xml:space="preserve">Results and Discussion</w:t>
      </w:r>
    </w:p>
    <w:p>
      <w:pPr>
        <w:pStyle w:val="FirstParagraph"/>
      </w:pPr>
      <w:r>
        <w:t xml:space="preserve">The analysis reveals that economists in Kuala Lumpur are instrumental in bridging theoretical models with practical policy outcomes. For example, economists at the EPU have been pivotal in designing Malaysia’s National Economic Recovery Plan (NERP) post-pandemic, ensuring alignment with global recovery frameworks while prioritizing local industries like manufacturing and agriculture. Furthermore, the integration of behavioral economics into public health campaigns during the COVID-19 pandemic demonstrated how economists can influence non-traditional sectors. However, challenges such as political interference in economic decision-making and data scarcity for rural regions were identified as limitations to effective policymaking. The case study of TRX highlights how economists collaborated with urban planners to create a financial district that attracted foreign direct investment (FDI) while promoting sustainable urban development.</w:t>
      </w:r>
    </w:p>
    <w:bookmarkEnd w:id="24"/>
    <w:bookmarkStart w:id="25" w:name="conclusion"/>
    <w:p>
      <w:pPr>
        <w:pStyle w:val="Heading2"/>
      </w:pPr>
      <w:r>
        <w:t xml:space="preserve">Conclusion</w:t>
      </w:r>
    </w:p>
    <w:p>
      <w:pPr>
        <w:pStyle w:val="FirstParagraph"/>
      </w:pPr>
      <w:r>
        <w:t xml:space="preserve">In conclusion, the role of economists in Kuala Lumpur is indispensable to Malaysia’s economic trajectory. Their expertise ensures that policies are both data-driven and contextually relevant, addressing the unique challenges of a rapidly urbanizing and diversifying economy. This Master’s Thesis underscores the need for continued investment in economic research and interdisciplinary collaboration between economists, policymakers, and technologists to achieve Malaysia’s long-term goals. Future research could explore the impact of artificial intelligence on economic modeling or the role of economists in mitigating risks from global supply chain disruptions. As Kuala Lumpur continues to evolve as a regional economic powerhouse, the contributions of its economists will remain central to its success.</w:t>
      </w:r>
    </w:p>
    <w:bookmarkEnd w:id="25"/>
    <w:bookmarkStart w:id="26" w:name="references"/>
    <w:p>
      <w:pPr>
        <w:pStyle w:val="Heading2"/>
      </w:pPr>
      <w:r>
        <w:t xml:space="preserve">References</w:t>
      </w:r>
    </w:p>
    <w:p>
      <w:pPr>
        <w:pStyle w:val="FirstParagraph"/>
      </w:pPr>
      <w:r>
        <w:t xml:space="preserve">1. Malaysian Institute of Economic Research (MIER). (2020). *Economic Transformation in Malaysia: A Policy Analysis*. Kuala Lumpur.</w:t>
      </w:r>
      <w:r>
        <w:br/>
      </w:r>
      <w:r>
        <w:t xml:space="preserve">2. Bank Negara Malaysia. (2019). *Monetary Policy Report: Challenges and Opportunities*.</w:t>
      </w:r>
      <w:r>
        <w:br/>
      </w:r>
      <w:r>
        <w:t xml:space="preserve">3. University of Malaya Business School. (2018). "The Role of Behavioral Economics in Public Health Strategies."</w:t>
      </w:r>
      <w:r>
        <w:t xml:space="preserve"> </w:t>
      </w:r>
      <w:r>
        <w:rPr>
          <w:iCs/>
          <w:i/>
        </w:rPr>
        <w:t xml:space="preserve">Journal of Southeast Asian Economic Studies</w:t>
      </w:r>
      <w:r>
        <w:t xml:space="preserve">.</w:t>
      </w:r>
      <w:r>
        <w:br/>
      </w:r>
      <w:r>
        <w:t xml:space="preserve">4. Ministry of Finance Malaysia. (2021). *National Economic Recovery Plan: Implementation and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Malaysia Kuala Lumpur</dc:title>
  <dc:creator/>
  <dc:language>en</dc:language>
  <cp:keywords/>
  <dcterms:created xsi:type="dcterms:W3CDTF">2026-07-23T09:17:36Z</dcterms:created>
  <dcterms:modified xsi:type="dcterms:W3CDTF">2026-07-23T09:17:36Z</dcterms:modified>
</cp:coreProperties>
</file>

<file path=docProps/custom.xml><?xml version="1.0" encoding="utf-8"?>
<Properties xmlns="http://schemas.openxmlformats.org/officeDocument/2006/custom-properties" xmlns:vt="http://schemas.openxmlformats.org/officeDocument/2006/docPropsVTypes"/>
</file>