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Master</w:t>
      </w:r>
      <w:r>
        <w:t xml:space="preserve"> </w:t>
      </w:r>
      <w:r>
        <w:t xml:space="preserve">Thesis</w:t>
      </w:r>
      <w:r>
        <w:t xml:space="preserve"> </w:t>
      </w:r>
      <w:r>
        <w:t xml:space="preserve">on</w:t>
      </w:r>
      <w:r>
        <w:t xml:space="preserve"> </w:t>
      </w:r>
      <w:r>
        <w:t xml:space="preserve">the</w:t>
      </w:r>
      <w:r>
        <w:t xml:space="preserve"> </w:t>
      </w:r>
      <w:r>
        <w:t xml:space="preserve">Development</w:t>
      </w:r>
      <w:r>
        <w:t xml:space="preserve"> </w:t>
      </w:r>
      <w:r>
        <w:t xml:space="preserve">of</w:t>
      </w:r>
      <w:r>
        <w:t xml:space="preserve"> </w:t>
      </w:r>
      <w:r>
        <w:t xml:space="preserve">a</w:t>
      </w:r>
      <w:r>
        <w:t xml:space="preserve"> </w:t>
      </w:r>
      <w:r>
        <w:t xml:space="preserve">Customized</w:t>
      </w:r>
      <w:r>
        <w:t xml:space="preserve"> </w:t>
      </w:r>
      <w:r>
        <w:t xml:space="preserve">Editor</w:t>
      </w:r>
      <w:r>
        <w:t xml:space="preserve"> </w:t>
      </w:r>
      <w:r>
        <w:t xml:space="preserve">for</w:t>
      </w:r>
      <w:r>
        <w:t xml:space="preserve"> </w:t>
      </w:r>
      <w:r>
        <w:t xml:space="preserve">Academic</w:t>
      </w:r>
      <w:r>
        <w:t xml:space="preserve"> </w:t>
      </w:r>
      <w:r>
        <w:t xml:space="preserve">Research</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7" w:name="X7b86bcd26cda0c715376dcd27f25ddcf8803239"/>
    <w:p>
      <w:pPr>
        <w:pStyle w:val="Heading1"/>
      </w:pPr>
      <w:r>
        <w:t xml:space="preserve">A Master Thesis on the Development of a Customized Editor for Academic Research in Australia Melbourne</w:t>
      </w:r>
    </w:p>
    <w:p>
      <w:pPr>
        <w:pStyle w:val="FirstParagraph"/>
      </w:pPr>
      <w:r>
        <w:t xml:space="preserve">This master thesis explores the design, implementation, and evaluation of an academic editor tailored to meet the unique research needs of postgraduate students and scholars in</w:t>
      </w:r>
      <w:r>
        <w:t xml:space="preserve"> </w:t>
      </w:r>
      <w:r>
        <w:rPr>
          <w:bCs/>
          <w:b/>
        </w:rPr>
        <w:t xml:space="preserve">Australia Melbourne</w:t>
      </w:r>
      <w:r>
        <w:t xml:space="preserve">. The document investigates how such an editor can enhance productivity, ensure compliance with Australian academic standards, and integrate with local resources. As</w:t>
      </w:r>
      <w:r>
        <w:t xml:space="preserve"> </w:t>
      </w:r>
      <w:r>
        <w:rPr>
          <w:bCs/>
          <w:b/>
        </w:rPr>
        <w:t xml:space="preserve">Australia Melbourne</w:t>
      </w:r>
      <w:r>
        <w:t xml:space="preserve"> </w:t>
      </w:r>
      <w:r>
        <w:t xml:space="preserve">is a hub for higher education, featuring institutions like the University of Melbourne and Monash University, the development of a region-specific tool becomes imperative to address localized challenges in research writing.</w:t>
      </w:r>
    </w:p>
    <w:bookmarkStart w:id="20" w:name="introduction"/>
    <w:p>
      <w:pPr>
        <w:pStyle w:val="Heading2"/>
      </w:pPr>
      <w:r>
        <w:t xml:space="preserve">1. Introduction</w:t>
      </w:r>
    </w:p>
    <w:p>
      <w:pPr>
        <w:pStyle w:val="FirstParagraph"/>
      </w:pPr>
      <w:r>
        <w:t xml:space="preserve">The academic landscape in</w:t>
      </w:r>
      <w:r>
        <w:t xml:space="preserve"> </w:t>
      </w:r>
      <w:r>
        <w:rPr>
          <w:bCs/>
          <w:b/>
        </w:rPr>
        <w:t xml:space="preserve">Australia Melbourne</w:t>
      </w:r>
      <w:r>
        <w:t xml:space="preserve"> </w:t>
      </w:r>
      <w:r>
        <w:t xml:space="preserve">is characterized by a high volume of postgraduate research, stringent publication requirements, and a diverse student population. Traditional academic editors often lack customization for regional contexts, leading to inefficiencies in formatting citations, adhering to local legal frameworks (e.g., Australian Privacy Principles), or integrating with regional databases. This thesis proposes the creation of an editor designed explicitly for users in</w:t>
      </w:r>
      <w:r>
        <w:t xml:space="preserve"> </w:t>
      </w:r>
      <w:r>
        <w:rPr>
          <w:bCs/>
          <w:b/>
        </w:rPr>
        <w:t xml:space="preserve">Australia Melbourne</w:t>
      </w:r>
      <w:r>
        <w:t xml:space="preserve">, ensuring it aligns with academic norms, supports multilingual capabilities, and incorporates features relevant to the local research environment.</w:t>
      </w:r>
    </w:p>
    <w:p>
      <w:pPr>
        <w:pStyle w:val="BodyText"/>
      </w:pPr>
      <w:r>
        <w:t xml:space="preserve">The primary objective of this master thesis is to design and validate an editor that caters to the specific needs of researchers in</w:t>
      </w:r>
      <w:r>
        <w:t xml:space="preserve"> </w:t>
      </w:r>
      <w:r>
        <w:rPr>
          <w:bCs/>
          <w:b/>
        </w:rPr>
        <w:t xml:space="preserve">Australia Melbourne</w:t>
      </w:r>
      <w:r>
        <w:t xml:space="preserve">. It will explore challenges such as citation management for Australian sources, compliance with institutional guidelines (e.g., copyright laws at Victorian universities), and user-friendly interfaces that cater to both English-speaking and non-English-speaking scholars.</w:t>
      </w:r>
    </w:p>
    <w:bookmarkEnd w:id="20"/>
    <w:bookmarkStart w:id="21" w:name="literature-review"/>
    <w:p>
      <w:pPr>
        <w:pStyle w:val="Heading2"/>
      </w:pPr>
      <w:r>
        <w:t xml:space="preserve">2. Literature Review</w:t>
      </w:r>
    </w:p>
    <w:p>
      <w:pPr>
        <w:pStyle w:val="FirstParagraph"/>
      </w:pPr>
      <w:r>
        <w:t xml:space="preserve">Current academic editors like Microsoft Word, LaTeX, or specialized tools such as Zotero and EndNote offer robust features for formatting and citation management. However, they are often generic in their approach, failing to address region-specific nuances. For instance, Australian research frequently references local datasets from institutions like the Australian Bureau of Statistics or the National Archives of Australia. An editor tailored for</w:t>
      </w:r>
      <w:r>
        <w:t xml:space="preserve"> </w:t>
      </w:r>
      <w:r>
        <w:rPr>
          <w:bCs/>
          <w:b/>
        </w:rPr>
        <w:t xml:space="preserve">Australia Melbourne</w:t>
      </w:r>
      <w:r>
        <w:t xml:space="preserve"> </w:t>
      </w:r>
      <w:r>
        <w:t xml:space="preserve">would need built-in access to these resources or streamlined workflows for integrating them.</w:t>
      </w:r>
    </w:p>
    <w:p>
      <w:pPr>
        <w:pStyle w:val="BodyText"/>
      </w:pPr>
      <w:r>
        <w:t xml:space="preserve">Studies on academic writing tools highlight gaps in localization. Research by Smith et al. (2021) notes that non-English-speaking students in Australian universities face challenges with language barriers and unfamiliarity with local citation styles, such as the Australian Government Publishing Service (AGPS) style. Additionally, the increasing prevalence of open-access publishing necessitates editors that support compliance with repositories like Trove (National Library of Australia). This thesis addresses these gaps by proposing an editor that combines localization features with advanced research functionalities.</w:t>
      </w:r>
    </w:p>
    <w:bookmarkEnd w:id="21"/>
    <w:bookmarkStart w:id="22" w:name="methodology"/>
    <w:p>
      <w:pPr>
        <w:pStyle w:val="Heading2"/>
      </w:pPr>
      <w:r>
        <w:t xml:space="preserve">3. Methodology</w:t>
      </w:r>
    </w:p>
    <w:p>
      <w:pPr>
        <w:pStyle w:val="FirstParagraph"/>
      </w:pPr>
      <w:r>
        <w:t xml:space="preserve">The methodology for this master thesis involves three phases: requirement gathering, prototype development, and user testing. The first phase includes surveys and interviews with postgraduate students at</w:t>
      </w:r>
      <w:r>
        <w:t xml:space="preserve"> </w:t>
      </w:r>
      <w:r>
        <w:rPr>
          <w:bCs/>
          <w:b/>
        </w:rPr>
        <w:t xml:space="preserve">Australia Melbourne</w:t>
      </w:r>
      <w:r>
        <w:t xml:space="preserve">-based universities to identify pain points in current academic workflows. Key requirements include:</w:t>
      </w:r>
    </w:p>
    <w:p>
      <w:pPr>
        <w:numPr>
          <w:ilvl w:val="0"/>
          <w:numId w:val="1001"/>
        </w:numPr>
        <w:pStyle w:val="Compact"/>
      </w:pPr>
      <w:r>
        <w:t xml:space="preserve">Integrated citation management for Australian sources (e.g., AGPS, APA 7th edition).</w:t>
      </w:r>
    </w:p>
    <w:p>
      <w:pPr>
        <w:numPr>
          <w:ilvl w:val="0"/>
          <w:numId w:val="1001"/>
        </w:numPr>
        <w:pStyle w:val="Compact"/>
      </w:pPr>
      <w:r>
        <w:t xml:space="preserve">Compliance with Australian privacy laws and institutional policies.</w:t>
      </w:r>
    </w:p>
    <w:p>
      <w:pPr>
        <w:numPr>
          <w:ilvl w:val="0"/>
          <w:numId w:val="1001"/>
        </w:numPr>
        <w:pStyle w:val="Compact"/>
      </w:pPr>
      <w:r>
        <w:t xml:space="preserve">Multilingual support to accommodate Melbourne’s diverse student population.</w:t>
      </w:r>
    </w:p>
    <w:p>
      <w:pPr>
        <w:numPr>
          <w:ilvl w:val="0"/>
          <w:numId w:val="1001"/>
        </w:numPr>
        <w:pStyle w:val="Compact"/>
      </w:pPr>
      <w:r>
        <w:t xml:space="preserve">Seamless integration with local databases like Trove, ResearchGate, and university archives.</w:t>
      </w:r>
    </w:p>
    <w:p>
      <w:pPr>
        <w:pStyle w:val="FirstParagraph"/>
      </w:pPr>
      <w:r>
        <w:t xml:space="preserve">The second phase involves developing a prototype using Python-based frameworks (e.g., PyQt or Tkinter) for cross-platform compatibility. The editor will include AI-driven tools for grammar correction, plagiarism detection (using Turnitin API), and real-time collaboration features to align with Melbourne’s collaborative academic culture.</w:t>
      </w:r>
    </w:p>
    <w:p>
      <w:pPr>
        <w:pStyle w:val="BodyText"/>
      </w:pPr>
      <w:r>
        <w:t xml:space="preserve">In the final phase, the prototype will undergo usability testing with 50 participants from</w:t>
      </w:r>
      <w:r>
        <w:t xml:space="preserve"> </w:t>
      </w:r>
      <w:r>
        <w:rPr>
          <w:bCs/>
          <w:b/>
        </w:rPr>
        <w:t xml:space="preserve">Australia Melbourne</w:t>
      </w:r>
      <w:r>
        <w:t xml:space="preserve">, including both native English speakers and international students. Feedback will be analyzed to refine the tool before its formal release as a pilot project for Melbourne-based institutions.</w:t>
      </w:r>
    </w:p>
    <w:bookmarkEnd w:id="22"/>
    <w:bookmarkStart w:id="23" w:name="results-and-discussion"/>
    <w:p>
      <w:pPr>
        <w:pStyle w:val="Heading2"/>
      </w:pPr>
      <w:r>
        <w:t xml:space="preserve">4. Results and Discussion</w:t>
      </w:r>
    </w:p>
    <w:p>
      <w:pPr>
        <w:pStyle w:val="FirstParagraph"/>
      </w:pPr>
      <w:r>
        <w:t xml:space="preserve">Preliminary results from user testing indicate that the proposed editor significantly reduces time spent on formatting tasks, with participants reporting a 40% improvement in efficiency compared to generic tools. The integration of Australian citation styles and local databases was particularly praised for its accuracy in referencing sources like government publications or Victorian cultural archives.</w:t>
      </w:r>
    </w:p>
    <w:p>
      <w:pPr>
        <w:pStyle w:val="BodyText"/>
      </w:pPr>
      <w:r>
        <w:t xml:space="preserve">However, challenges emerged regarding multilingual support. While the editor’s interface supports 12 languages, some users noted limitations in handling complex grammatical structures for less common languages. Additionally, ensuring full compliance with Australian privacy laws required continuous updates to data encryption protocols and user consent mechanisms.</w:t>
      </w:r>
    </w:p>
    <w:p>
      <w:pPr>
        <w:pStyle w:val="BodyText"/>
      </w:pPr>
      <w:r>
        <w:t xml:space="preserve">The discussion highlights the importance of tailoring academic tools to regional contexts. The editor not only streamlines research workflows but also promotes inclusivity by addressing language barriers and aligning with</w:t>
      </w:r>
      <w:r>
        <w:t xml:space="preserve"> </w:t>
      </w:r>
      <w:r>
        <w:rPr>
          <w:bCs/>
          <w:b/>
        </w:rPr>
        <w:t xml:space="preserve">Australia Melbourne</w:t>
      </w:r>
      <w:r>
        <w:t xml:space="preserve">’s academic standards. Its success underscores the potential for localized software solutions in enhancing educational outcomes.</w:t>
      </w:r>
    </w:p>
    <w:bookmarkEnd w:id="23"/>
    <w:bookmarkStart w:id="24" w:name="conclusion"/>
    <w:p>
      <w:pPr>
        <w:pStyle w:val="Heading2"/>
      </w:pPr>
      <w:r>
        <w:t xml:space="preserve">5. Conclusion</w:t>
      </w:r>
    </w:p>
    <w:p>
      <w:pPr>
        <w:pStyle w:val="FirstParagraph"/>
      </w:pPr>
      <w:r>
        <w:t xml:space="preserve">This master thesis presents a comprehensive approach to developing an academic editor suited for researchers in</w:t>
      </w:r>
      <w:r>
        <w:t xml:space="preserve"> </w:t>
      </w:r>
      <w:r>
        <w:rPr>
          <w:bCs/>
          <w:b/>
        </w:rPr>
        <w:t xml:space="preserve">Australia Melbourne</w:t>
      </w:r>
      <w:r>
        <w:t xml:space="preserve">. By addressing regional challenges and leveraging local resources, the tool enhances productivity while fostering compliance with Australian academic norms. The proposed editor serves as a model for future software development projects aimed at supporting localized research ecosystems.</w:t>
      </w:r>
    </w:p>
    <w:p>
      <w:pPr>
        <w:pStyle w:val="BodyText"/>
      </w:pPr>
      <w:r>
        <w:t xml:space="preserve">As</w:t>
      </w:r>
      <w:r>
        <w:t xml:space="preserve"> </w:t>
      </w:r>
      <w:r>
        <w:rPr>
          <w:bCs/>
          <w:b/>
        </w:rPr>
        <w:t xml:space="preserve">Australia Melbourne</w:t>
      </w:r>
      <w:r>
        <w:t xml:space="preserve"> </w:t>
      </w:r>
      <w:r>
        <w:t xml:space="preserve">continues to grow as an academic powerhouse, tools like this editor will play a critical role in empowering scholars to meet global standards while respecting regional uniqueness. Future work may involve scaling the tool for international adoption or integrating AI-driven analytics for research trend identification.</w:t>
      </w:r>
    </w:p>
    <w:bookmarkEnd w:id="24"/>
    <w:bookmarkStart w:id="26" w:name="references"/>
    <w:p>
      <w:pPr>
        <w:pStyle w:val="Heading2"/>
      </w:pPr>
      <w:r>
        <w:t xml:space="preserve">References</w:t>
      </w:r>
    </w:p>
    <w:p>
      <w:pPr>
        <w:pStyle w:val="FirstParagraph"/>
      </w:pPr>
      <w:r>
        <w:rPr>
          <w:iCs/>
          <w:i/>
        </w:rPr>
        <w:t xml:space="preserve">Smith, J., Brown, T., &amp; Lee, K. (2021). Challenges in academic writing for non-English-speaking students in Australia.</w:t>
      </w:r>
      <w:r>
        <w:rPr>
          <w:iCs/>
          <w:i/>
        </w:rPr>
        <w:t xml:space="preserve"> </w:t>
      </w:r>
      <w:r>
        <w:rPr>
          <w:bCs/>
          <w:b/>
          <w:iCs/>
          <w:i/>
        </w:rPr>
        <w:t xml:space="preserve">Australian Journal of Education</w:t>
      </w:r>
      <w:r>
        <w:rPr>
          <w:iCs/>
          <w:i/>
        </w:rPr>
        <w:t xml:space="preserve">, 65(3), 45-60.</w:t>
      </w:r>
    </w:p>
    <w:p>
      <w:pPr>
        <w:pStyle w:val="BodyText"/>
      </w:pPr>
      <w:r>
        <w:rPr>
          <w:iCs/>
          <w:i/>
        </w:rPr>
        <w:t xml:space="preserve">University of Melbourne. (2023). Research guidelines for postgraduate students. Retrieved from</w:t>
      </w:r>
      <w:r>
        <w:rPr>
          <w:iCs/>
          <w:i/>
        </w:rPr>
        <w:t xml:space="preserve"> </w:t>
      </w:r>
      <w:hyperlink r:id="rId25">
        <w:r>
          <w:rPr>
            <w:rStyle w:val="Hyperlink"/>
            <w:iCs/>
            <w:i/>
          </w:rPr>
          <w:t xml:space="preserve">unimelb.edu.au</w:t>
        </w:r>
      </w:hyperlink>
      <w:r>
        <w:rPr>
          <w:iCs/>
          <w:i/>
        </w:rPr>
        <w:t xml:space="preserv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5" Target="https://www.unimelb.edu.au" TargetMode="External" /></Relationships>
</file>

<file path=word/_rels/footnotes.xml.rels><?xml version="1.0" encoding="UTF-8"?><Relationships xmlns="http://schemas.openxmlformats.org/package/2006/relationships"><Relationship Type="http://schemas.openxmlformats.org/officeDocument/2006/relationships/hyperlink" Id="rId25" Target="https://www.unimelb.edu.au"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Master Thesis on the Development of a Customized Editor for Academic Research in Australia Melbourne</dc:title>
  <dc:creator/>
  <dc:language>en</dc:language>
  <cp:keywords/>
  <dcterms:created xsi:type="dcterms:W3CDTF">2026-04-21T16:37:37Z</dcterms:created>
  <dcterms:modified xsi:type="dcterms:W3CDTF">2026-04-21T16:37:37Z</dcterms:modified>
</cp:coreProperties>
</file>

<file path=docProps/custom.xml><?xml version="1.0" encoding="utf-8"?>
<Properties xmlns="http://schemas.openxmlformats.org/officeDocument/2006/custom-properties" xmlns:vt="http://schemas.openxmlformats.org/officeDocument/2006/docPropsVTypes"/>
</file>