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d28571771c80414a44b7bc51004759edb28a5b1"/>
    <w:p>
      <w:pPr>
        <w:pStyle w:val="Heading1"/>
      </w:pPr>
      <w:r>
        <w:t xml:space="preserve">Master Thesis: The Role of an Editor in the Context of China Guangzhou</w:t>
      </w:r>
    </w:p>
    <w:bookmarkStart w:id="20" w:name="abstract"/>
    <w:p>
      <w:pPr>
        <w:pStyle w:val="Heading2"/>
      </w:pPr>
      <w:r>
        <w:t xml:space="preserve">Abstract</w:t>
      </w:r>
    </w:p>
    <w:p>
      <w:pPr>
        <w:pStyle w:val="FirstParagraph"/>
      </w:pPr>
      <w:r>
        <w:t xml:space="preserve">This Master Thesis explores the significance and application of an Editor within the technological and academic landscape of China Guangzhou. As a rapidly developing city with a growing focus on innovation, Guangzhou has become a hub for both academic research and industrial development. The role of an Editor—whether as a software tool for content creation, code modification, or scholarly communication—is critical in this dynamic environment. This study investigates how such tools are adapted to meet the unique demands of China Guangzhou's market, regulatory framework, and cultural context.</w:t>
      </w:r>
    </w:p>
    <w:bookmarkEnd w:id="20"/>
    <w:bookmarkStart w:id="21" w:name="introduction"/>
    <w:p>
      <w:pPr>
        <w:pStyle w:val="Heading2"/>
      </w:pPr>
      <w:r>
        <w:t xml:space="preserve">Introduction</w:t>
      </w:r>
    </w:p>
    <w:p>
      <w:pPr>
        <w:pStyle w:val="FirstParagraph"/>
      </w:pPr>
      <w:r>
        <w:t xml:space="preserve">The city of Guangzhou in southern China has emerged as a key player in global technological innovation and academic advancement. Its strategic location, economic vibrancy, and emphasis on digital transformation have positioned it as a center for both higher education and industrial research. Within this context, the concept of an Editor—whether for text processing, software development, or multimedia creation—plays a pivotal role in shaping productivity and knowledge dissemination.</w:t>
      </w:r>
    </w:p>
    <w:p>
      <w:pPr>
        <w:pStyle w:val="BodyText"/>
      </w:pPr>
      <w:r>
        <w:t xml:space="preserve">This Master Thesis seeks to analyze the integration of specialized Editors in China Guangzhou's academic institutions, tech startups, and government initiatives. It examines how these tools are tailored to align with local regulations (e.g., data security laws), linguistic requirements (e.g., bilingual content creation), and regional economic priorities.</w:t>
      </w:r>
    </w:p>
    <w:bookmarkEnd w:id="21"/>
    <w:bookmarkStart w:id="22" w:name="methodology"/>
    <w:p>
      <w:pPr>
        <w:pStyle w:val="Heading2"/>
      </w:pPr>
      <w:r>
        <w:t xml:space="preserve">Methodology</w:t>
      </w:r>
    </w:p>
    <w:p>
      <w:pPr>
        <w:pStyle w:val="FirstParagraph"/>
      </w:pPr>
      <w:r>
        <w:t xml:space="preserve">The research methodology employed in this study combines qualitative and quantitative approaches. Data was collected through case studies of Editor applications in Guangzhou-based universities, tech companies, and public sector projects. Surveys were conducted among developers, editors, and administrators to understand user preferences and challenges.</w:t>
      </w:r>
    </w:p>
    <w:p>
      <w:pPr>
        <w:pStyle w:val="BodyText"/>
      </w:pPr>
      <w:r>
        <w:t xml:space="preserve">Additionally, a comparative analysis of international Editors (e.g., Microsoft Word, Adobe Photoshop) with localized tools (e.g., WPS Office) was performed to assess their efficacy in the Guangzhou context. Regulatory documents and industry reports from China's Ministry of Industry and Information Technology were analyzed to identify compliance requirements for Editors operating in the region.</w:t>
      </w:r>
    </w:p>
    <w:bookmarkEnd w:id="22"/>
    <w:bookmarkStart w:id="26" w:name="key-findings"/>
    <w:p>
      <w:pPr>
        <w:pStyle w:val="Heading2"/>
      </w:pPr>
      <w:r>
        <w:t xml:space="preserve">Key Findings</w:t>
      </w:r>
    </w:p>
    <w:bookmarkStart w:id="23" w:name="adaptation-of-editors-to-local-needs"/>
    <w:p>
      <w:pPr>
        <w:pStyle w:val="Heading3"/>
      </w:pPr>
      <w:r>
        <w:t xml:space="preserve">1. Adaptation of Editors to Local Needs</w:t>
      </w:r>
    </w:p>
    <w:p>
      <w:pPr>
        <w:pStyle w:val="FirstParagraph"/>
      </w:pPr>
      <w:r>
        <w:t xml:space="preserve">In China Guangzhou, Editors are often customized to support Mandarin Chinese and Cantonese language features. For instance, bilingual spell-checkers and regional dialect translation tools have become essential for businesses targeting both domestic and international audiences.</w:t>
      </w:r>
    </w:p>
    <w:bookmarkEnd w:id="23"/>
    <w:bookmarkStart w:id="24" w:name="integration-with-academic-research"/>
    <w:p>
      <w:pPr>
        <w:pStyle w:val="Heading3"/>
      </w:pPr>
      <w:r>
        <w:t xml:space="preserve">2. Integration with Academic Research</w:t>
      </w:r>
    </w:p>
    <w:p>
      <w:pPr>
        <w:pStyle w:val="FirstParagraph"/>
      </w:pPr>
      <w:r>
        <w:t xml:space="preserve">Universities in Guangzhou, such as Sun Yat-sen University, emphasize the use of specialized Editors for scholarly publishing. These tools are integrated with China's academic databases (e.g., CNKI) to ensure compliance with citation standards and data localization laws.</w:t>
      </w:r>
    </w:p>
    <w:bookmarkEnd w:id="24"/>
    <w:bookmarkStart w:id="25" w:name="regulatory-compliance"/>
    <w:p>
      <w:pPr>
        <w:pStyle w:val="Heading3"/>
      </w:pPr>
      <w:r>
        <w:t xml:space="preserve">3. Regulatory Compliance</w:t>
      </w:r>
    </w:p>
    <w:p>
      <w:pPr>
        <w:pStyle w:val="FirstParagraph"/>
      </w:pPr>
      <w:r>
        <w:t xml:space="preserve">The Chinese government mandates that all digital tools operating within China must adhere to strict data privacy and security protocols. This has led to the development of Editors with built-in encryption and cloud storage solutions compliant with the Personal Information Protection Law (PIPL).</w:t>
      </w:r>
    </w:p>
    <w:bookmarkEnd w:id="25"/>
    <w:bookmarkEnd w:id="26"/>
    <w:bookmarkStart w:id="27" w:name="X3488d6f79da7a5b7aafbf89524a5b0bd8a39f25"/>
    <w:p>
      <w:pPr>
        <w:pStyle w:val="Heading2"/>
      </w:pPr>
      <w:r>
        <w:t xml:space="preserve">Case Study: Editor Implementation in Guangzhou's Tech Sector</w:t>
      </w:r>
    </w:p>
    <w:p>
      <w:pPr>
        <w:pStyle w:val="FirstParagraph"/>
      </w:pPr>
      <w:r>
        <w:t xml:space="preserve">A case study of a Guangzhou-based software company highlights how an Editor was adapted to meet local demands. The company developed a proprietary code-editing tool with features tailored for Chinese developers, including integration with Baidu Cloud and support for the GB/T 2312-1980 character encoding standard.</w:t>
      </w:r>
    </w:p>
    <w:p>
      <w:pPr>
        <w:pStyle w:val="BodyText"/>
      </w:pPr>
      <w:r>
        <w:t xml:space="preserve">This case demonstrates the interplay between technological innovation and regulatory adherence in China Guangzhou. The success of such tools underscores their importance in fostering a competitive tech ecosystem while complying with national policies.</w:t>
      </w:r>
    </w:p>
    <w:bookmarkEnd w:id="27"/>
    <w:bookmarkStart w:id="28" w:name="challenges-and-opportunities"/>
    <w:p>
      <w:pPr>
        <w:pStyle w:val="Heading2"/>
      </w:pPr>
      <w:r>
        <w:t xml:space="preserve">Challenges and Opportunities</w:t>
      </w:r>
    </w:p>
    <w:p>
      <w:pPr>
        <w:pStyle w:val="FirstParagraph"/>
      </w:pPr>
      <w:r>
        <w:t xml:space="preserve">Despite the growth of Editors tailored for China Guangzhou, challenges persist. These include navigating the complexities of China's digital censorship (the "Great Firewall") and ensuring seamless interoperability with global standards. Additionally, the rapid pace of technological change requires continuous updates to Editor functionalities.</w:t>
      </w:r>
    </w:p>
    <w:p>
      <w:pPr>
        <w:pStyle w:val="BodyText"/>
      </w:pPr>
      <w:r>
        <w:t xml:space="preserve">Opportunities abound for further research into AI-powered Editors that can automate tasks such as content localization, regulatory compliance checks, and real-time collaboration among Guangzhou's diverse workforce.</w:t>
      </w:r>
    </w:p>
    <w:bookmarkEnd w:id="28"/>
    <w:bookmarkStart w:id="29" w:name="conclusion"/>
    <w:p>
      <w:pPr>
        <w:pStyle w:val="Heading2"/>
      </w:pPr>
      <w:r>
        <w:t xml:space="preserve">Conclusion</w:t>
      </w:r>
    </w:p>
    <w:p>
      <w:pPr>
        <w:pStyle w:val="FirstParagraph"/>
      </w:pPr>
      <w:r>
        <w:t xml:space="preserve">This Master Thesis underscores the critical role of an Editor in the evolving landscape of China Guangzhou. As a city at the intersection of tradition and innovation, Guangzhou's unique demands have driven the development of specialized Editors that balance functionality, compliance, and cultural relevance. Future research should focus on expanding these tools to support emerging technologies such as blockchain and quantum computing.</w:t>
      </w:r>
    </w:p>
    <w:p>
      <w:pPr>
        <w:pStyle w:val="BodyText"/>
      </w:pPr>
      <w:r>
        <w:t xml:space="preserve">The integration of Editors into academic and industrial workflows in China Guangzhou not only enhances productivity but also reinforces the city's position as a global leader in technological advancement. This study serves as a foundation for further exploration of how digital tools can be optimized to meet the dynamic needs of regional markets.</w:t>
      </w:r>
    </w:p>
    <w:bookmarkEnd w:id="29"/>
    <w:bookmarkStart w:id="30" w:name="references"/>
    <w:p>
      <w:pPr>
        <w:pStyle w:val="Heading2"/>
      </w:pPr>
      <w:r>
        <w:t xml:space="preserve">References</w:t>
      </w:r>
    </w:p>
    <w:p>
      <w:pPr>
        <w:numPr>
          <w:ilvl w:val="0"/>
          <w:numId w:val="1001"/>
        </w:numPr>
        <w:pStyle w:val="Compact"/>
      </w:pPr>
      <w:r>
        <w:t xml:space="preserve">China Ministry of Industry and Information Technology. (2023). Guidelines for Data Localization in Digital Tools.</w:t>
      </w:r>
    </w:p>
    <w:p>
      <w:pPr>
        <w:numPr>
          <w:ilvl w:val="0"/>
          <w:numId w:val="1001"/>
        </w:numPr>
        <w:pStyle w:val="Compact"/>
      </w:pPr>
      <w:r>
        <w:t xml:space="preserve">Sun Yat-sen University. (2024). Annual Report on Academic Technology Integration.</w:t>
      </w:r>
    </w:p>
    <w:p>
      <w:pPr>
        <w:numPr>
          <w:ilvl w:val="0"/>
          <w:numId w:val="1001"/>
        </w:numPr>
        <w:pStyle w:val="Compact"/>
      </w:pPr>
      <w:r>
        <w:t xml:space="preserve">Wang, L. (2023). "Digital Innovation in Guangzhou: A Case Study of Software Localization." Journal of Chinese Tech Policy, 15(3), 45–67.</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China Guangzhou</dc:title>
  <dc:creator/>
  <dc:language>en</dc:language>
  <cp:keywords/>
  <dcterms:created xsi:type="dcterms:W3CDTF">2026-07-14T20:56:55Z</dcterms:created>
  <dcterms:modified xsi:type="dcterms:W3CDTF">2026-07-14T20:56:55Z</dcterms:modified>
</cp:coreProperties>
</file>

<file path=docProps/custom.xml><?xml version="1.0" encoding="utf-8"?>
<Properties xmlns="http://schemas.openxmlformats.org/officeDocument/2006/custom-properties" xmlns:vt="http://schemas.openxmlformats.org/officeDocument/2006/docPropsVTypes"/>
</file>