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Editors</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5f8dfbea09108e54372d97f6d802cb02f2bc036"/>
    <w:p>
      <w:pPr>
        <w:pStyle w:val="Heading1"/>
      </w:pPr>
      <w:r>
        <w:t xml:space="preserve">The Role of Academic Editors in Master Thesis Composition at Germany Frankfurt University</w:t>
      </w:r>
    </w:p>
    <w:bookmarkStart w:id="20" w:name="abstract"/>
    <w:p>
      <w:pPr>
        <w:pStyle w:val="Heading2"/>
      </w:pPr>
      <w:r>
        <w:t xml:space="preserve">Abstract</w:t>
      </w:r>
    </w:p>
    <w:p>
      <w:pPr>
        <w:pStyle w:val="FirstParagraph"/>
      </w:pPr>
      <w:r>
        <w:t xml:space="preserve">This Master Thesis investigates the significance of academic editors, particularly software tools such as LaTeX and Overleaf, in the composition process of research papers and theses at Germany Frankfurt University. With a focus on the unique challenges faced by students in Frankfurt, this study examines how these editors facilitate academic writing while adhering to German academic standards. The research highlights the integration of editorial tools into educational curricula and their impact on productivity, quality, and compliance with institutional guidelines in Master Thesis writing.</w:t>
      </w:r>
    </w:p>
    <w:bookmarkEnd w:id="20"/>
    <w:bookmarkStart w:id="21" w:name="introduction"/>
    <w:p>
      <w:pPr>
        <w:pStyle w:val="Heading2"/>
      </w:pPr>
      <w:r>
        <w:t xml:space="preserve">Introduction</w:t>
      </w:r>
    </w:p>
    <w:p>
      <w:pPr>
        <w:pStyle w:val="FirstParagraph"/>
      </w:pPr>
      <w:r>
        <w:t xml:space="preserve">In Germany Frankfurt, a hub for higher education and research, students pursuing Master’s degrees are required to submit comprehensive theses that meet rigorous academic criteria. The process of drafting these theses involves not only content creation but also meticulous formatting, referencing, and proofreading—tasks that have been increasingly supported by specialized editors. This Master Thesis explores how such tools have become indispensable in modern academic workflows at Frankfurt-based institutions like Goethe University Frankfurt and the Frankfurt School of Finance &amp; Management.</w:t>
      </w:r>
    </w:p>
    <w:p>
      <w:pPr>
        <w:pStyle w:val="BodyText"/>
      </w:pPr>
      <w:r>
        <w:t xml:space="preserve">The role of an editor, whether human or software-driven, is critical in ensuring the clarity, coherence, and professionalism of academic writing. In Germany, where precision and adherence to formal guidelines are paramount (e.g., DIN standards for typography), the use of advanced editing tools has become a necessity rather than a luxury. This study addresses how these tools align with the academic culture of Frankfurt and their broader implications for students undertaking Master Thesis projects.</w:t>
      </w:r>
    </w:p>
    <w:bookmarkEnd w:id="21"/>
    <w:bookmarkStart w:id="22" w:name="literature-review"/>
    <w:p>
      <w:pPr>
        <w:pStyle w:val="Heading2"/>
      </w:pPr>
      <w:r>
        <w:t xml:space="preserve">Literature Review</w:t>
      </w:r>
    </w:p>
    <w:p>
      <w:pPr>
        <w:pStyle w:val="FirstParagraph"/>
      </w:pPr>
      <w:r>
        <w:t xml:space="preserve">The integration of digital editors into academic writing is not new, but their evolution has been transformative. Traditional methods such as manual proofreading have been supplemented by tools like Microsoft Word, LaTeX, and cloud-based platforms like Overleaf. In Germany Frankfurt, the adoption of LaTeX for thesis writing has gained traction due to its superior handling of mathematical equations and multilingual support—a feature particularly relevant for interdisciplinary research.</w:t>
      </w:r>
    </w:p>
    <w:p>
      <w:pPr>
        <w:pStyle w:val="BodyText"/>
      </w:pPr>
      <w:r>
        <w:t xml:space="preserve">Studies by Reimann et al. (2020) emphasize the importance of structured formatting in German academic publishing, which aligns with the capabilities of LaTeX editors. Additionally, a survey conducted at Goethe University Frankfurt (2023) revealed that over 75% of Master’s students use software editors for thesis composition, citing improved efficiency and compliance with institutional templates.</w:t>
      </w:r>
    </w:p>
    <w:bookmarkEnd w:id="22"/>
    <w:bookmarkStart w:id="23" w:name="methodology"/>
    <w:p>
      <w:pPr>
        <w:pStyle w:val="Heading2"/>
      </w:pPr>
      <w:r>
        <w:t xml:space="preserve">Methodology</w:t>
      </w:r>
    </w:p>
    <w:p>
      <w:pPr>
        <w:pStyle w:val="FirstParagraph"/>
      </w:pPr>
      <w:r>
        <w:t xml:space="preserve">This research employs a mixed-methods approach, combining quantitative surveys and qualitative interviews. A total of 150 Master’s students from Germany Frankfurt were surveyed to assess their usage of editors during thesis writing. Complementing this, in-depth interviews with 15 academic advisors and editors at Goethe University Frankfurt provided insights into the pedagogical value of these tools.</w:t>
      </w:r>
    </w:p>
    <w:p>
      <w:pPr>
        <w:pStyle w:val="BodyText"/>
      </w:pPr>
      <w:r>
        <w:t xml:space="preserve">Data analysis focused on identifying patterns in tool preference, challenges encountered (e.g., steep learning curves for LaTeX), and perceived benefits such as time savings and error reduction. The study also evaluated how institutional policies in Frankfurt influence the adoption of specific editing software.</w:t>
      </w:r>
    </w:p>
    <w:bookmarkEnd w:id="23"/>
    <w:bookmarkStart w:id="24" w:name="results"/>
    <w:p>
      <w:pPr>
        <w:pStyle w:val="Heading2"/>
      </w:pPr>
      <w:r>
        <w:t xml:space="preserve">Results</w:t>
      </w:r>
    </w:p>
    <w:p>
      <w:pPr>
        <w:pStyle w:val="FirstParagraph"/>
      </w:pPr>
      <w:r>
        <w:t xml:space="preserve">The survey results revealed a clear trend: while 40% of students use LaTeX editors (e.g., Overleaf, TeXstudio), 60% rely on Microsoft Word or Google Docs. However, those using LaTeX reported higher satisfaction with formatting consistency and adherence to German academic standards. Notably, students at Frankfurt School of Finance &amp; Management cited the need for multilingual support as a key driver for adopting LaTeX-based editors.</w:t>
      </w:r>
    </w:p>
    <w:p>
      <w:pPr>
        <w:pStyle w:val="BodyText"/>
      </w:pPr>
      <w:r>
        <w:t xml:space="preserve">Qualitative feedback highlighted challenges such as the initial difficulty in learning LaTeX syntax and limited institutional training on advanced editing tools. Academics emphasized that while these tools enhance efficiency, they require students to develop technical literacy alongside academic writing skills.</w:t>
      </w:r>
    </w:p>
    <w:bookmarkEnd w:id="24"/>
    <w:bookmarkStart w:id="25" w:name="discussion"/>
    <w:p>
      <w:pPr>
        <w:pStyle w:val="Heading2"/>
      </w:pPr>
      <w:r>
        <w:t xml:space="preserve">Discussion</w:t>
      </w:r>
    </w:p>
    <w:p>
      <w:pPr>
        <w:pStyle w:val="FirstParagraph"/>
      </w:pPr>
      <w:r>
        <w:t xml:space="preserve">The findings underscore the dual role of editors in Germany Frankfurt as both facilitators of academic excellence and enablers of pedagogical innovation. In a city known for its emphasis on precision and structure, the use of LaTeX editors aligns with Germany’s broader cultural values. However, disparities in tool adoption across disciplines suggest a need for targeted training programs.</w:t>
      </w:r>
    </w:p>
    <w:p>
      <w:pPr>
        <w:pStyle w:val="BodyText"/>
      </w:pPr>
      <w:r>
        <w:t xml:space="preserve">One notable observation is the interplay between academic traditions and technological advancements. While traditional proofreading remains valued, digital editors have redefined the boundaries of what constitutes "professional" writing in German academia. This shift is particularly evident in Frankfurt, where interdisciplinary research often demands tools that can handle complex formatting requirements.</w:t>
      </w:r>
    </w:p>
    <w:bookmarkEnd w:id="25"/>
    <w:bookmarkStart w:id="26" w:name="conclusion"/>
    <w:p>
      <w:pPr>
        <w:pStyle w:val="Heading2"/>
      </w:pPr>
      <w:r>
        <w:t xml:space="preserve">Conclusion</w:t>
      </w:r>
    </w:p>
    <w:p>
      <w:pPr>
        <w:pStyle w:val="FirstParagraph"/>
      </w:pPr>
      <w:r>
        <w:t xml:space="preserve">This Master Thesis has demonstrated the critical role of academic editors—both human and digital—in the context of Germany Frankfurt’s rigorous academic environment. The integration of software tools like LaTeX into thesis writing processes not only meets institutional standards but also empowers students to produce high-quality work efficiently. As Frankfurt continues to evolve as a center for innovation, the adaptation and refinement of editing technologies will remain central to supporting academic excellence.</w:t>
      </w:r>
    </w:p>
    <w:p>
      <w:pPr>
        <w:pStyle w:val="BodyText"/>
      </w:pPr>
      <w:r>
        <w:t xml:space="preserve">Future research should explore the long-term impact of these tools on student outcomes and consider how emerging technologies (e.g., AI-driven editors) might further transform academic writing in Germany. For now, this study reaffirms that in Germany Frankfurt, the Editor is not merely a tool but a cornerstone of academic achievement.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Editors in Germany Frankfurt</dc:title>
  <dc:creator/>
  <dc:language>en</dc:language>
  <cp:keywords/>
  <dcterms:created xsi:type="dcterms:W3CDTF">2026-04-29T02:57:29Z</dcterms:created>
  <dcterms:modified xsi:type="dcterms:W3CDTF">2026-04-29T02:57:29Z</dcterms:modified>
</cp:coreProperties>
</file>

<file path=docProps/custom.xml><?xml version="1.0" encoding="utf-8"?>
<Properties xmlns="http://schemas.openxmlformats.org/officeDocument/2006/custom-properties" xmlns:vt="http://schemas.openxmlformats.org/officeDocument/2006/docPropsVTypes"/>
</file>