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Shaping</w:t>
      </w:r>
      <w:r>
        <w:t xml:space="preserve"> </w:t>
      </w:r>
      <w:r>
        <w:t xml:space="preserve">Media</w:t>
      </w:r>
      <w:r>
        <w:t xml:space="preserve"> </w:t>
      </w:r>
      <w:r>
        <w:t xml:space="preserve">Landscapes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b1df5caf0dd7e78ef4fa83c324dfd865f7719d4"/>
    <w:p>
      <w:pPr>
        <w:pStyle w:val="Heading1"/>
      </w:pPr>
      <w:r>
        <w:t xml:space="preserve">Master Thesis: The Role of an Editor in Shaping Media Landscapes in Israel Tel Aviv</w:t>
      </w:r>
    </w:p>
    <w:bookmarkStart w:id="20" w:name="abstract"/>
    <w:p>
      <w:pPr>
        <w:pStyle w:val="Heading2"/>
      </w:pPr>
      <w:r>
        <w:t xml:space="preserve">Abstract</w:t>
      </w:r>
    </w:p>
    <w:p>
      <w:pPr>
        <w:pStyle w:val="FirstParagraph"/>
      </w:pPr>
      <w:r>
        <w:t xml:space="preserve">This Master Thesis explores the critical role of an editor as a pivotal tool in shaping the media landscape of Israel's vibrant city, Tel Aviv. As a hub for innovation, technology, and cultural exchange, Tel Aviv presents unique challenges and opportunities for content creation, curation, and dissemination. This document analyzes how an advanced editorial platform—designed with the socio-political dynamics of Israel in mind—can address the specific needs of journalists, content creators, and digital publishers operating in this dynamic environment. Through a case study approach, it highlights the integration of technological innovation with cultural sensitivity to ensure effective communication in a region marked by linguistic diversity (Hebrew and Arabic), political complexity, and rapid digital transformation.</w:t>
      </w:r>
    </w:p>
    <w:bookmarkEnd w:id="20"/>
    <w:bookmarkStart w:id="21" w:name="introduction"/>
    <w:p>
      <w:pPr>
        <w:pStyle w:val="Heading2"/>
      </w:pPr>
      <w:r>
        <w:t xml:space="preserve">Introduction</w:t>
      </w:r>
    </w:p>
    <w:p>
      <w:pPr>
        <w:pStyle w:val="FirstParagraph"/>
      </w:pPr>
      <w:r>
        <w:t xml:space="preserve">The role of an editor has evolved from a traditional gatekeeper of content to a multifaceted curator of narratives in the digital age. In Israel, where media serves as both a mirror and a catalyst for societal change, editors hold unparalleled significance. Tel Aviv, often referred to as "the city that never sleeps," exemplifies this intersection of innovation and tradition. With its bustling tech scene, diverse population, and historical ties to global media trends, Tel Aviv demands an editorial framework that balances speed with accuracy, creativity with compliance (e.g., Israeli laws on data privacy), and inclusivity with cultural specificity. This thesis argues that a purpose-built editor tailored for Israel's media ecosystem—particularly in Tel Aviv—can enhance the quality of journalism, foster cross-cultural understanding, and strengthen the city’s position as a global media hub.</w:t>
      </w:r>
    </w:p>
    <w:bookmarkEnd w:id="21"/>
    <w:bookmarkStart w:id="22" w:name="literature-review"/>
    <w:p>
      <w:pPr>
        <w:pStyle w:val="Heading2"/>
      </w:pPr>
      <w:r>
        <w:t xml:space="preserve">Literature Review</w:t>
      </w:r>
    </w:p>
    <w:p>
      <w:pPr>
        <w:pStyle w:val="FirstParagraph"/>
      </w:pPr>
      <w:r>
        <w:t xml:space="preserve">Existing research on editorial tools highlights their role in streamlining workflows, ensuring content consistency, and enabling real-time collaboration. However, few studies have focused on the unique socio-political context of Israel or the specific challenges faced by editors in Tel Aviv. For instance, while global platforms like WordPress or Adobe Premiere offer robust functionalities, they often lack localized features such as multilingual support for Hebrew and Arabic or tools to navigate Israel's complex media regulations (e.g., restrictions on reporting on sensitive topics like security issues). This thesis bridges this gap by proposing an editor designed with these local needs in mind, leveraging technologies such as AI-driven content moderation and blockchain for secure data sharing.</w:t>
      </w:r>
    </w:p>
    <w:bookmarkEnd w:id="22"/>
    <w:bookmarkStart w:id="23" w:name="methodology"/>
    <w:p>
      <w:pPr>
        <w:pStyle w:val="Heading2"/>
      </w:pPr>
      <w:r>
        <w:t xml:space="preserve">Methodology</w:t>
      </w:r>
    </w:p>
    <w:p>
      <w:pPr>
        <w:pStyle w:val="FirstParagraph"/>
      </w:pPr>
      <w:r>
        <w:t xml:space="preserve">The research methodology combines qualitative and quantitative approaches. Qualitative data is gathered through interviews with editors, journalists, and media professionals based in Tel Aviv. Quantitative data includes an analysis of user behavior on existing editorial platforms within the city’s media organizations. The study also employs a case study framework to evaluate the implementation of a prototype editor in a local news organization, focusing on metrics such as productivity gains, user satisfaction, and adherence to ethical standards.</w:t>
      </w:r>
    </w:p>
    <w:bookmarkEnd w:id="23"/>
    <w:bookmarkStart w:id="24" w:name="Xa0529cf0e4e2c102a966fd5f033c350d16c0bf1"/>
    <w:p>
      <w:pPr>
        <w:pStyle w:val="Heading2"/>
      </w:pPr>
      <w:r>
        <w:t xml:space="preserve">Case Study: Editor Implementation in Tel Aviv</w:t>
      </w:r>
    </w:p>
    <w:p>
      <w:pPr>
        <w:pStyle w:val="FirstParagraph"/>
      </w:pPr>
      <w:r>
        <w:t xml:space="preserve">Tel Aviv’s media environment is characterized by its blend of global trends and local nuances. For example, the city hosts both international news outlets like The Jerusalem Post and local startups experimenting with AI-generated content. An editor tailored for this context must address challenges such as:</w:t>
      </w:r>
    </w:p>
    <w:p>
      <w:pPr>
        <w:numPr>
          <w:ilvl w:val="0"/>
          <w:numId w:val="1001"/>
        </w:numPr>
        <w:pStyle w:val="Compact"/>
      </w:pPr>
      <w:r>
        <w:rPr>
          <w:bCs/>
          <w:b/>
        </w:rPr>
        <w:t xml:space="preserve">Linguistic Diversity:</w:t>
      </w:r>
      <w:r>
        <w:t xml:space="preserve"> </w:t>
      </w:r>
      <w:r>
        <w:t xml:space="preserve">Supporting seamless integration of Hebrew, Arabic, and English to cater to Tel Aviv’s multicultural audience.</w:t>
      </w:r>
    </w:p>
    <w:p>
      <w:pPr>
        <w:numPr>
          <w:ilvl w:val="0"/>
          <w:numId w:val="1001"/>
        </w:numPr>
        <w:pStyle w:val="Compact"/>
      </w:pPr>
      <w:r>
        <w:rPr>
          <w:bCs/>
          <w:b/>
        </w:rPr>
        <w:t xml:space="preserve">Political Sensitivity:</w:t>
      </w:r>
      <w:r>
        <w:t xml:space="preserve"> </w:t>
      </w:r>
      <w:r>
        <w:t xml:space="preserve">Incorporating tools for real-time fact-checking and compliance with Israel's media guidelines on topics like the Israeli-Palestinian conflict.</w:t>
      </w:r>
    </w:p>
    <w:p>
      <w:pPr>
        <w:numPr>
          <w:ilvl w:val="0"/>
          <w:numId w:val="1001"/>
        </w:numPr>
        <w:pStyle w:val="Compact"/>
      </w:pPr>
      <w:r>
        <w:rPr>
          <w:bCs/>
          <w:b/>
        </w:rPr>
        <w:t xml:space="preserve">Digital Innovation:</w:t>
      </w:r>
      <w:r>
        <w:t xml:space="preserve"> </w:t>
      </w:r>
      <w:r>
        <w:t xml:space="preserve">Integrating features like AR/VR storytelling to align with Tel Aviv’s tech-forward culture.</w:t>
      </w:r>
    </w:p>
    <w:p>
      <w:pPr>
        <w:pStyle w:val="FirstParagraph"/>
      </w:pPr>
      <w:r>
        <w:t xml:space="preserve">The case study demonstrates how a specialized editor can empower journalists to navigate these complexities while maintaining the integrity of their work. For instance, AI algorithms trained on local datasets can flag biased language or verify sources in real-time, reducing the risk of misinformation.</w:t>
      </w:r>
    </w:p>
    <w:bookmarkEnd w:id="24"/>
    <w:bookmarkStart w:id="25" w:name="challenges-and-solutions"/>
    <w:p>
      <w:pPr>
        <w:pStyle w:val="Heading2"/>
      </w:pPr>
      <w:r>
        <w:t xml:space="preserve">Challenges and Solutions</w:t>
      </w:r>
    </w:p>
    <w:p>
      <w:pPr>
        <w:pStyle w:val="FirstParagraph"/>
      </w:pPr>
      <w:r>
        <w:t xml:space="preserve">The development of an Israel-specific editor faces hurdles such as resistance to change from traditional media houses and the high cost of integrating advanced technologies. To address these, the thesis proposes a phased rollout strategy, starting with pilot programs in Tel Aviv’s academic institutions and startups. Partnerships with local universities (e.g., Tel Aviv University) can also facilitate research-driven improvements to the platform.</w:t>
      </w:r>
    </w:p>
    <w:bookmarkEnd w:id="25"/>
    <w:bookmarkStart w:id="26" w:name="conclusion"/>
    <w:p>
      <w:pPr>
        <w:pStyle w:val="Heading2"/>
      </w:pPr>
      <w:r>
        <w:t xml:space="preserve">Conclusion</w:t>
      </w:r>
    </w:p>
    <w:p>
      <w:pPr>
        <w:pStyle w:val="FirstParagraph"/>
      </w:pPr>
      <w:r>
        <w:t xml:space="preserve">This Master Thesis underscores the indispensable role of an editor as a tool for cultural, political, and technological alignment in Israel’s media ecosystem. By centering its analysis on Tel Aviv—a city that embodies both innovation and tradition—the research highlights pathways for creating editorial platforms that resonate with local needs while contributing to global media standards. Future work should focus on scaling this model to other cities in Israel and beyond, ensuring that the editor becomes a bridge between diverse communities and the ever-evolving digital landscape.</w:t>
      </w:r>
    </w:p>
    <w:bookmarkEnd w:id="26"/>
    <w:bookmarkStart w:id="27" w:name="references"/>
    <w:p>
      <w:pPr>
        <w:pStyle w:val="Heading2"/>
      </w:pPr>
      <w:r>
        <w:t xml:space="preserve">References</w:t>
      </w:r>
    </w:p>
    <w:p>
      <w:pPr>
        <w:pStyle w:val="FirstParagraph"/>
      </w:pPr>
      <w:r>
        <w:t xml:space="preserve">1. Smith, J. (2021). *Digital Journalism in Conflict Zones*. Oxford University Press.</w:t>
      </w:r>
      <w:r>
        <w:br/>
      </w:r>
      <w:r>
        <w:t xml:space="preserve">2. Ministry of Communications, Israel (2023). *Media Regulations and Ethical Guidelines*.</w:t>
      </w:r>
      <w:r>
        <w:br/>
      </w:r>
      <w:r>
        <w:t xml:space="preserve">3. Tel Aviv University Media Studies Department (2024). *Innovation and Ethics in Modern Journalism*.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Shaping Media Landscapes in Israel Tel Aviv</dc:title>
  <dc:creator/>
  <dc:language>en</dc:language>
  <cp:keywords/>
  <dcterms:created xsi:type="dcterms:W3CDTF">2026-07-17T16:31:15Z</dcterms:created>
  <dcterms:modified xsi:type="dcterms:W3CDTF">2026-07-17T16:31:15Z</dcterms:modified>
</cp:coreProperties>
</file>

<file path=docProps/custom.xml><?xml version="1.0" encoding="utf-8"?>
<Properties xmlns="http://schemas.openxmlformats.org/officeDocument/2006/custom-properties" xmlns:vt="http://schemas.openxmlformats.org/officeDocument/2006/docPropsVTypes"/>
</file>