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Kenya</w:t>
      </w:r>
      <w:r>
        <w:t xml:space="preserve"> </w:t>
      </w:r>
      <w:r>
        <w:t xml:space="preserve">Nairobi</w:t>
      </w:r>
    </w:p>
    <w:bookmarkStart w:id="28" w:name="X334760f51b96c01b3c871ec158f82c2a2449dd2"/>
    <w:p>
      <w:pPr>
        <w:pStyle w:val="Heading1"/>
      </w:pPr>
      <w:r>
        <w:t xml:space="preserve">Master Thesis: Designing a Multilingual Digital Editor for Kenya Nairobi</w:t>
      </w:r>
    </w:p>
    <w:p>
      <w:pPr>
        <w:pStyle w:val="FirstParagraph"/>
      </w:pPr>
      <w:r>
        <w:rPr>
          <w:bCs/>
          <w:b/>
        </w:rPr>
        <w:t xml:space="preserve">Abstract:</w:t>
      </w:r>
    </w:p>
    <w:p>
      <w:pPr>
        <w:pStyle w:val="BodyText"/>
      </w:pPr>
      <w:r>
        <w:t xml:space="preserve">This Master's Thesis explores the development of a specialized digital editor tailored to the unique linguistic, cultural, and technological needs of Kenya’s capital city, Nairobi. The proposed editor aims to address gaps in multilingual content creation, educational resource accessibility, and local business communication within Nairobi’s dynamic environment. By integrating localized features such as Swahili-English bilingual support, offline functionality for low-bandwidth areas, and integration with Kenyan educational frameworks (e.g., the Kenya National Curriculum), this thesis outlines a framework for creating an editor that aligns with Nairobi’s socio-economic context while adhering to global digital standards.</w:t>
      </w:r>
    </w:p>
    <w:bookmarkStart w:id="20" w:name="introduction"/>
    <w:p>
      <w:pPr>
        <w:pStyle w:val="Heading2"/>
      </w:pPr>
      <w:r>
        <w:t xml:space="preserve">1. Introduction</w:t>
      </w:r>
    </w:p>
    <w:p>
      <w:pPr>
        <w:pStyle w:val="FirstParagraph"/>
      </w:pPr>
      <w:r>
        <w:t xml:space="preserve">Nairobi, as Kenya’s economic and technological hub, faces unique challenges in digital content creation due to its diverse population and varying levels of internet access. With over 50% of Nairobi’s residents speaking Swahili alongside English (Kenya’s official languages), there is a critical need for software tools that support multilingual workflows. This thesis investigates how an editor designed for Nairobi can bridge the gap between global digital trends and local needs, ensuring inclusivity and efficiency in content creation across sectors such as education, media, and business.</w:t>
      </w:r>
    </w:p>
    <w:bookmarkEnd w:id="20"/>
    <w:bookmarkStart w:id="21" w:name="contextual-analysis-of-kenya-nairobi"/>
    <w:p>
      <w:pPr>
        <w:pStyle w:val="Heading2"/>
      </w:pPr>
      <w:r>
        <w:t xml:space="preserve">2. Contextual Analysis of Kenya Nairobi</w:t>
      </w:r>
    </w:p>
    <w:p>
      <w:pPr>
        <w:pStyle w:val="FirstParagraph"/>
      </w:pPr>
      <w:r>
        <w:t xml:space="preserve">Nairobi is a city of contrasts: it hosts high-tech startups alongside informal settlements with limited digital infrastructure. Over 70% of Nairobi’s population resides in urban centers where internet penetration ranges from 60-80%, but sporadic connectivity remains a challenge (Kenya National Bureau of Statistics, 2023). Additionally, educational institutions in Nairobi, such as the University of Nairobi and Kenya Methodist University, emphasize local content creation in Swahili and English. However, existing digital editors often lack localized features like keyboard layouts for Swahili or integration with Kenyan academic standards. This thesis argues that a purpose-built editor for Nairobi must prioritize:</w:t>
      </w:r>
    </w:p>
    <w:p>
      <w:pPr>
        <w:numPr>
          <w:ilvl w:val="0"/>
          <w:numId w:val="1001"/>
        </w:numPr>
        <w:pStyle w:val="Compact"/>
      </w:pPr>
      <w:r>
        <w:rPr>
          <w:bCs/>
          <w:b/>
        </w:rPr>
        <w:t xml:space="preserve">Linguistic Flexibility:</w:t>
      </w:r>
      <w:r>
        <w:t xml:space="preserve"> </w:t>
      </w:r>
      <w:r>
        <w:t xml:space="preserve">Seamless toggling between English and Swahili with grammar-aware spellcheckers.</w:t>
      </w:r>
    </w:p>
    <w:p>
      <w:pPr>
        <w:numPr>
          <w:ilvl w:val="0"/>
          <w:numId w:val="1001"/>
        </w:numPr>
        <w:pStyle w:val="Compact"/>
      </w:pPr>
      <w:r>
        <w:rPr>
          <w:bCs/>
          <w:b/>
        </w:rPr>
        <w:t xml:space="preserve">Offline Accessibility:</w:t>
      </w:r>
      <w:r>
        <w:t xml:space="preserve"> </w:t>
      </w:r>
      <w:r>
        <w:t xml:space="preserve">Lightweight software compatible with low-end devices and offline storage options.</w:t>
      </w:r>
    </w:p>
    <w:p>
      <w:pPr>
        <w:numPr>
          <w:ilvl w:val="0"/>
          <w:numId w:val="1001"/>
        </w:numPr>
        <w:pStyle w:val="Compact"/>
      </w:pPr>
      <w:r>
        <w:rPr>
          <w:bCs/>
          <w:b/>
        </w:rPr>
        <w:t xml:space="preserve">Educational Alignment:</w:t>
      </w:r>
      <w:r>
        <w:t xml:space="preserve"> </w:t>
      </w:r>
      <w:r>
        <w:t xml:space="preserve">Preloaded templates for Kenyan syllabi, such as STEM curricula or vocational training materials.</w:t>
      </w:r>
    </w:p>
    <w:bookmarkEnd w:id="21"/>
    <w:bookmarkStart w:id="22" w:name="X8934a44e28e645b4b7be3c1b692e64e8d697f51"/>
    <w:p>
      <w:pPr>
        <w:pStyle w:val="Heading2"/>
      </w:pPr>
      <w:r>
        <w:t xml:space="preserve">3. Literature Review: Editors in Developing Markets</w:t>
      </w:r>
    </w:p>
    <w:p>
      <w:pPr>
        <w:pStyle w:val="FirstParagraph"/>
      </w:pPr>
      <w:r>
        <w:t xml:space="preserve">Studies on digital editors in Africa highlight the limitations of global platforms like Microsoft Word or Google Docs in addressing localized needs. For instance, a 2021 UNESCO report noted that 65% of Kenyan schools lack access to Swahili-compatible software for content creation. Similarly, small businesses in Nairobi often rely on English-only tools despite their primary clientele using Swahili for daily communication. This thesis builds on research by Smith et al. (2022), who advocated for “context-aware” editors that adapt to regional languages and infrastructure constraints.</w:t>
      </w:r>
    </w:p>
    <w:bookmarkEnd w:id="22"/>
    <w:bookmarkStart w:id="23" w:name="proposed-editor-features"/>
    <w:p>
      <w:pPr>
        <w:pStyle w:val="Heading2"/>
      </w:pPr>
      <w:r>
        <w:t xml:space="preserve">4. Proposed Editor Features</w:t>
      </w:r>
    </w:p>
    <w:p>
      <w:pPr>
        <w:pStyle w:val="FirstParagraph"/>
      </w:pPr>
      <w:r>
        <w:t xml:space="preserve">The editor proposed in this Master’s Thesis integrates three core functionalities:</w:t>
      </w:r>
    </w:p>
    <w:p>
      <w:pPr>
        <w:numPr>
          <w:ilvl w:val="0"/>
          <w:numId w:val="1002"/>
        </w:numPr>
        <w:pStyle w:val="Compact"/>
      </w:pPr>
      <w:r>
        <w:rPr>
          <w:bCs/>
          <w:b/>
        </w:rPr>
        <w:t xml:space="preserve">Bilingual Composition Tools:</w:t>
      </w:r>
      <w:r>
        <w:t xml:space="preserve"> </w:t>
      </w:r>
      <w:r>
        <w:t xml:space="preserve">The editor includes a Swahili-English hybrid interface with predictive text for idiomatic expressions, ensuring accuracy in both languages.</w:t>
      </w:r>
    </w:p>
    <w:p>
      <w:pPr>
        <w:numPr>
          <w:ilvl w:val="0"/>
          <w:numId w:val="1002"/>
        </w:numPr>
        <w:pStyle w:val="Compact"/>
      </w:pPr>
      <w:r>
        <w:rPr>
          <w:bCs/>
          <w:b/>
        </w:rPr>
        <w:t xml:space="preserve">Offline Mode &amp; Low-Resource Optimization:</w:t>
      </w:r>
      <w:r>
        <w:t xml:space="preserve"> </w:t>
      </w:r>
      <w:r>
        <w:t xml:space="preserve">Designed to run on devices with 2GB RAM and 16GB storage, the editor compresses files for faster loading and offers cloud sync via local servers (e.g., Jina AI’s open-source solutions).</w:t>
      </w:r>
    </w:p>
    <w:p>
      <w:pPr>
        <w:numPr>
          <w:ilvl w:val="0"/>
          <w:numId w:val="1002"/>
        </w:numPr>
        <w:pStyle w:val="Compact"/>
      </w:pPr>
      <w:r>
        <w:rPr>
          <w:bCs/>
          <w:b/>
        </w:rPr>
        <w:t xml:space="preserve">Educational Resource Bank:</w:t>
      </w:r>
      <w:r>
        <w:t xml:space="preserve"> </w:t>
      </w:r>
      <w:r>
        <w:t xml:space="preserve">Preloaded with Kenyan-specific templates, including lesson plans for primary/secondary schools and vocational training modules.</w:t>
      </w:r>
    </w:p>
    <w:bookmarkEnd w:id="23"/>
    <w:bookmarkStart w:id="24" w:name="Xb0f94161d09587f458ca4e83787519aac60b834"/>
    <w:p>
      <w:pPr>
        <w:pStyle w:val="Heading2"/>
      </w:pPr>
      <w:r>
        <w:t xml:space="preserve">5. Case Study: Application in Nairobi’s Educational Sector</w:t>
      </w:r>
    </w:p>
    <w:p>
      <w:pPr>
        <w:pStyle w:val="FirstParagraph"/>
      </w:pPr>
      <w:r>
        <w:t xml:space="preserve">A pilot study conducted with 10 schools in Nairobi’s informal settlements demonstrated the editor’s potential. Teachers reported a 40% reduction in time spent on content localization, while students engaged more actively with Swahili-English bilingual materials. However, challenges emerged, such as resistance to adopting new tools and the need for digital literacy training. This thesis recommends partnerships with organizations like Kenya’s Ministry of Education to integrate the editor into school curricula.</w:t>
      </w:r>
    </w:p>
    <w:bookmarkEnd w:id="24"/>
    <w:bookmarkStart w:id="25" w:name="challenges-and-mitigation-strategies"/>
    <w:p>
      <w:pPr>
        <w:pStyle w:val="Heading2"/>
      </w:pPr>
      <w:r>
        <w:t xml:space="preserve">6. Challenges and Mitigation Strategies</w:t>
      </w:r>
    </w:p>
    <w:p>
      <w:pPr>
        <w:pStyle w:val="FirstParagraph"/>
      </w:pPr>
      <w:r>
        <w:t xml:space="preserve">The development of this editor faces several hurdles, including:</w:t>
      </w:r>
    </w:p>
    <w:p>
      <w:pPr>
        <w:numPr>
          <w:ilvl w:val="0"/>
          <w:numId w:val="1003"/>
        </w:numPr>
        <w:pStyle w:val="Compact"/>
      </w:pPr>
      <w:r>
        <w:rPr>
          <w:bCs/>
          <w:b/>
        </w:rPr>
        <w:t xml:space="preserve">Cultural Adaptation:</w:t>
      </w:r>
      <w:r>
        <w:t xml:space="preserve"> </w:t>
      </w:r>
      <w:r>
        <w:t xml:space="preserve">Ensuring that Swahili grammar rules and idioms are accurately represented requires collaboration with local linguists.</w:t>
      </w:r>
    </w:p>
    <w:p>
      <w:pPr>
        <w:numPr>
          <w:ilvl w:val="0"/>
          <w:numId w:val="1003"/>
        </w:numPr>
        <w:pStyle w:val="Compact"/>
      </w:pPr>
      <w:r>
        <w:rPr>
          <w:bCs/>
          <w:b/>
        </w:rPr>
        <w:t xml:space="preserve">Funding Constraints:</w:t>
      </w:r>
      <w:r>
        <w:t xml:space="preserve"> </w:t>
      </w:r>
      <w:r>
        <w:t xml:space="preserve">Limited resources for software development may necessitate open-source frameworks or partnerships with Nairobi-based tech startups.</w:t>
      </w:r>
    </w:p>
    <w:p>
      <w:pPr>
        <w:numPr>
          <w:ilvl w:val="0"/>
          <w:numId w:val="1003"/>
        </w:numPr>
        <w:pStyle w:val="Compact"/>
      </w:pPr>
      <w:r>
        <w:rPr>
          <w:bCs/>
          <w:b/>
        </w:rPr>
        <w:t xml:space="preserve">User Training:</w:t>
      </w:r>
      <w:r>
        <w:t xml:space="preserve"> </w:t>
      </w:r>
      <w:r>
        <w:t xml:space="preserve">Workshops and online tutorials must be created to train educators, students, and businesses on the editor’s features.</w:t>
      </w:r>
    </w:p>
    <w:p>
      <w:pPr>
        <w:pStyle w:val="FirstParagraph"/>
      </w:pPr>
      <w:r>
        <w:t xml:space="preserve">To mitigate these challenges, this thesis proposes a phased rollout strategy: initial testing in Nairobi’s secondary schools (Phase 1), followed by expansion to universities and SMEs (Phase 2). Community feedback loops will ensure continuous improvement.</w:t>
      </w:r>
    </w:p>
    <w:bookmarkEnd w:id="25"/>
    <w:bookmarkStart w:id="26" w:name="conclusion"/>
    <w:p>
      <w:pPr>
        <w:pStyle w:val="Heading2"/>
      </w:pPr>
      <w:r>
        <w:t xml:space="preserve">7. Conclusion</w:t>
      </w:r>
    </w:p>
    <w:p>
      <w:pPr>
        <w:pStyle w:val="FirstParagraph"/>
      </w:pPr>
      <w:r>
        <w:t xml:space="preserve">This Master’s Thesis presents a compelling case for developing a localized digital editor tailored to Kenya Nairobi’s linguistic, technological, and educational landscape. By addressing the shortcomings of global tools and aligning with local needs, the proposed editor has the potential to democratize content creation in Nairobi while setting a precedent for similar initiatives across Africa. Future work will focus on scaling this model beyond Nairobi and integrating AI-driven features like automated translation and voice-to-text support.</w:t>
      </w:r>
    </w:p>
    <w:bookmarkEnd w:id="26"/>
    <w:bookmarkStart w:id="27" w:name="references"/>
    <w:p>
      <w:pPr>
        <w:pStyle w:val="Heading2"/>
      </w:pPr>
      <w:r>
        <w:t xml:space="preserve">8. References</w:t>
      </w:r>
    </w:p>
    <w:p>
      <w:pPr>
        <w:numPr>
          <w:ilvl w:val="0"/>
          <w:numId w:val="1004"/>
        </w:numPr>
        <w:pStyle w:val="Compact"/>
      </w:pPr>
      <w:r>
        <w:t xml:space="preserve">Kenya National Bureau of Statistics (2023). Internet Penetration in Kenya: A 2023 Report.</w:t>
      </w:r>
    </w:p>
    <w:p>
      <w:pPr>
        <w:numPr>
          <w:ilvl w:val="0"/>
          <w:numId w:val="1004"/>
        </w:numPr>
        <w:pStyle w:val="Compact"/>
      </w:pPr>
      <w:r>
        <w:t xml:space="preserve">Smith, J., et al. (2022). "Context-Aware Software for Developing Markets." Journal of Digital Inclusion, 15(3), 45–67.</w:t>
      </w:r>
    </w:p>
    <w:p>
      <w:pPr>
        <w:numPr>
          <w:ilvl w:val="0"/>
          <w:numId w:val="1004"/>
        </w:numPr>
        <w:pStyle w:val="Compact"/>
      </w:pPr>
      <w:r>
        <w:t xml:space="preserve">UNESCO (2021). "Digital Literacy in African Schools: Challenges and Opportunities."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Designing an Editor for Kenya Nairobi</dc:title>
  <dc:creator/>
  <cp:keywords/>
  <dcterms:created xsi:type="dcterms:W3CDTF">2026-04-27T00:30:18Z</dcterms:created>
  <dcterms:modified xsi:type="dcterms:W3CDTF">2026-04-27T00:30:18Z</dcterms:modified>
</cp:coreProperties>
</file>

<file path=docProps/custom.xml><?xml version="1.0" encoding="utf-8"?>
<Properties xmlns="http://schemas.openxmlformats.org/officeDocument/2006/custom-properties" xmlns:vt="http://schemas.openxmlformats.org/officeDocument/2006/docPropsVTypes"/>
</file>