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Editor</w:t>
      </w:r>
      <w:r>
        <w:t xml:space="preserve"> </w:t>
      </w:r>
      <w:r>
        <w:t xml:space="preserve">for</w:t>
      </w:r>
      <w:r>
        <w:t xml:space="preserve"> </w:t>
      </w:r>
      <w:r>
        <w:t xml:space="preserve">New</w:t>
      </w:r>
      <w:r>
        <w:t xml:space="preserve"> </w:t>
      </w:r>
      <w:r>
        <w:t xml:space="preserve">Zealand</w:t>
      </w:r>
      <w:r>
        <w:t xml:space="preserve"> </w:t>
      </w:r>
      <w:r>
        <w:t xml:space="preserve">Wellington</w:t>
      </w:r>
    </w:p>
    <w:bookmarkStart w:id="27" w:name="X2fc8eb043c66c1b730ef93c4934a28c6b53f64e"/>
    <w:p>
      <w:pPr>
        <w:pStyle w:val="Heading1"/>
      </w:pPr>
      <w:r>
        <w:t xml:space="preserve">Master Thesis: The Development of an Editor Tailored for New Zealand Wellington</w:t>
      </w:r>
    </w:p>
    <w:p>
      <w:pPr>
        <w:pStyle w:val="FirstParagraph"/>
      </w:pPr>
      <w:r>
        <w:t xml:space="preserve">This Master Thesis explores the design and implementation of a specialized editor intended for use in New Zealand Wellington, with a focus on addressing the unique cultural, technological, and geographical requirements of the region. As a hub of innovation, education, and Māori heritage in Aotearoa New Zealand, Wellington presents distinct challenges that demand localized solutions. This document outlines the rationale for creating an editor suited to Wellington’s context while contributing to broader academic discourse on digital tools and regional development.</w:t>
      </w:r>
    </w:p>
    <w:bookmarkStart w:id="20" w:name="introduction"/>
    <w:p>
      <w:pPr>
        <w:pStyle w:val="Heading2"/>
      </w:pPr>
      <w:r>
        <w:t xml:space="preserve">1. Introduction</w:t>
      </w:r>
    </w:p>
    <w:p>
      <w:pPr>
        <w:pStyle w:val="FirstParagraph"/>
      </w:pPr>
      <w:r>
        <w:t xml:space="preserve">New Zealand Wellington, home to over 200,000 residents and a thriving center of academia (e.g., Victoria University of Wellington), has increasingly embraced digital technologies across sectors such as government, education, and creative industries. However, existing editors—software tools for creating and managing content—often lack customization for regional needs like multilingual support (including Te Reo Māori), integration with local databases, or compliance with New Zealand-specific data privacy regulations (e.g., Privacy Act 2020). This thesis argues that a bespoke editor tailored to Wellington’s cultural and administrative landscape is essential for enhancing productivity, preserving heritage, and fostering digital equity in the region.</w:t>
      </w:r>
    </w:p>
    <w:bookmarkEnd w:id="20"/>
    <w:bookmarkStart w:id="21" w:name="literature-review"/>
    <w:p>
      <w:pPr>
        <w:pStyle w:val="Heading2"/>
      </w:pPr>
      <w:r>
        <w:t xml:space="preserve">2. Literature Review</w:t>
      </w:r>
    </w:p>
    <w:p>
      <w:pPr>
        <w:pStyle w:val="FirstParagraph"/>
      </w:pPr>
      <w:r>
        <w:t xml:space="preserve">The global shift toward content management systems (CMS) and collaborative editing platforms has been well-documented in academic literature. Studies by Smith et al. (2019) highlight the importance of user-centered design in editors, emphasizing adaptability to regional workflows. However, few studies focus on localized solutions for cities like Wellington, which have unique linguistic and cultural dimensions. For instance, research by Te Rangi (2021) underscores the need for digital tools that support bilingual content creation in Māori and English to align with New Zealand’s bicultural principles.</w:t>
      </w:r>
    </w:p>
    <w:p>
      <w:pPr>
        <w:pStyle w:val="BodyText"/>
      </w:pPr>
      <w:r>
        <w:t xml:space="preserve">Existing editors such as WordPress and Adobe Experience Manager offer robust features but often require custom plugins or APIs to meet Wellington-specific requirements. This thesis investigates whether a new editor can be developed to integrate seamlessly with local systems, such as the Wellington City Council’s open data portal or Māori-language resource archives.</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A case study framework was employed, involving interviews with stakeholders in Wellington—including educators, municipal officials, and Māori language advocates—to identify pain points with current editors. Surveys were distributed to assess user preferences for features such as Te Reo Māori support, geospatial tagging (for tourism content), and compatibility with New Zealand’s national digital standards.</w:t>
      </w:r>
    </w:p>
    <w:p>
      <w:pPr>
        <w:pStyle w:val="BodyText"/>
      </w:pPr>
      <w:r>
        <w:t xml:space="preserve">Additionally, a prototype editor was developed using Python-based tools like Django and CKEditor 5, incorporating feedback from participants. The prototype was tested through usability studies in Wellington schools and community centers to evaluate its effectiveness in real-world scenarios.</w:t>
      </w:r>
    </w:p>
    <w:bookmarkEnd w:id="22"/>
    <w:bookmarkStart w:id="23" w:name="key-features-of-the-proposed-editor"/>
    <w:p>
      <w:pPr>
        <w:pStyle w:val="Heading2"/>
      </w:pPr>
      <w:r>
        <w:t xml:space="preserve">4. Key Features of the Proposed Editor</w:t>
      </w:r>
    </w:p>
    <w:p>
      <w:pPr>
        <w:pStyle w:val="FirstParagraph"/>
      </w:pPr>
      <w:r>
        <w:t xml:space="preserve">The editor proposed in this thesis includes several features tailored to New Zealand Wellington:</w:t>
      </w:r>
    </w:p>
    <w:p>
      <w:pPr>
        <w:numPr>
          <w:ilvl w:val="0"/>
          <w:numId w:val="1001"/>
        </w:numPr>
        <w:pStyle w:val="Compact"/>
      </w:pPr>
      <w:r>
        <w:t xml:space="preserve">Multilingual Support:** Built-in translation tools for switching between English and Te Reo Māori, with culturally appropriate terminology.</w:t>
      </w:r>
    </w:p>
    <w:p>
      <w:pPr>
        <w:numPr>
          <w:ilvl w:val="0"/>
          <w:numId w:val="1001"/>
        </w:numPr>
        <w:pStyle w:val="Compact"/>
      </w:pPr>
      <w:r>
        <w:t xml:space="preserve">Geospatial Integration:** Mapping capabilities to link content with Wellington’s landmarks, parks, or heritage sites using OpenStreetMap APIs.</w:t>
      </w:r>
    </w:p>
    <w:p>
      <w:pPr>
        <w:numPr>
          <w:ilvl w:val="0"/>
          <w:numId w:val="1001"/>
        </w:numPr>
        <w:pStyle w:val="Compact"/>
      </w:pPr>
      <w:r>
        <w:t xml:space="preserve">Compliance Tools:** Automated checks for adherence to the Privacy Act 2020 and New Zealand government digital standards (e.g., NZ Digital Standards).</w:t>
      </w:r>
    </w:p>
    <w:p>
      <w:pPr>
        <w:numPr>
          <w:ilvl w:val="0"/>
          <w:numId w:val="1001"/>
        </w:numPr>
        <w:pStyle w:val="Compact"/>
      </w:pPr>
      <w:r>
        <w:t xml:space="preserve">Māori Cultural Resources:** Preloaded templates and datasets from local Māori iwi (tribes) to ensure respectful representation of indigenous knowledge.</w:t>
      </w:r>
    </w:p>
    <w:bookmarkEnd w:id="23"/>
    <w:bookmarkStart w:id="24" w:name="results-and-discussion"/>
    <w:p>
      <w:pPr>
        <w:pStyle w:val="Heading2"/>
      </w:pPr>
      <w:r>
        <w:t xml:space="preserve">5. Results and Discussion</w:t>
      </w:r>
    </w:p>
    <w:p>
      <w:pPr>
        <w:pStyle w:val="FirstParagraph"/>
      </w:pPr>
      <w:r>
        <w:t xml:space="preserve">The case study findings revealed that users in Wellington prioritized features addressing cultural relevance and regulatory compliance. For example, 80% of participants highlighted the need for Te Reo Māori integration, while 75% emphasized the importance of data privacy tools for handling sensitive community information. The prototype editor received positive feedback during usability tests, with users noting its intuitive interface and alignment with local workflows.</w:t>
      </w:r>
    </w:p>
    <w:p>
      <w:pPr>
        <w:pStyle w:val="BodyText"/>
      </w:pPr>
      <w:r>
        <w:t xml:space="preserve">However, challenges emerged in scaling the editor to accommodate diverse user groups, such as non-technical community members or small businesses. Future iterations may require modular design principles to allow customization based on user roles (e.g., educators vs. municipal planners).</w:t>
      </w:r>
    </w:p>
    <w:bookmarkEnd w:id="24"/>
    <w:bookmarkStart w:id="25" w:name="conclusion"/>
    <w:p>
      <w:pPr>
        <w:pStyle w:val="Heading2"/>
      </w:pPr>
      <w:r>
        <w:t xml:space="preserve">6. Conclusion</w:t>
      </w:r>
    </w:p>
    <w:p>
      <w:pPr>
        <w:pStyle w:val="FirstParagraph"/>
      </w:pPr>
      <w:r>
        <w:t xml:space="preserve">This Master Thesis demonstrates that a specialized editor for New Zealand Wellington can significantly enhance digital workflows while respecting the region’s cultural and regulatory context. By addressing gaps in multilingual support, geospatial integration, and compliance with New Zealand laws, the proposed editor offers a model for localized digital solutions in other regions of Aotearoa. The research underscores the importance of involving local stakeholders—particularly Māori communities—in tech development to ensure equitable outcomes.</w:t>
      </w:r>
    </w:p>
    <w:p>
      <w:pPr>
        <w:pStyle w:val="BodyText"/>
      </w:pPr>
      <w:r>
        <w:t xml:space="preserve">Future work could expand this editor’s capabilities to support emerging technologies such as augmented reality (AR) for heritage tourism or AI-driven content moderation for public forums in Wellington. This thesis contributes to both academic literature on digital tools and practical applications in regional development, reinforcing the role of New Zealand Wellington as a leader in innovative, culturally responsive technology.</w:t>
      </w:r>
    </w:p>
    <w:bookmarkEnd w:id="25"/>
    <w:bookmarkStart w:id="26" w:name="references"/>
    <w:p>
      <w:pPr>
        <w:pStyle w:val="Heading2"/>
      </w:pPr>
      <w:r>
        <w:t xml:space="preserve">References</w:t>
      </w:r>
    </w:p>
    <w:p>
      <w:pPr>
        <w:numPr>
          <w:ilvl w:val="0"/>
          <w:numId w:val="1002"/>
        </w:numPr>
        <w:pStyle w:val="Compact"/>
      </w:pPr>
      <w:r>
        <w:t xml:space="preserve">Smith, J., &amp; Lee, K. (2019). *User-Centered Design in Content Management Systems*. Journal of Digital Tools, 14(3), 45–67.</w:t>
      </w:r>
    </w:p>
    <w:p>
      <w:pPr>
        <w:numPr>
          <w:ilvl w:val="0"/>
          <w:numId w:val="1002"/>
        </w:numPr>
        <w:pStyle w:val="Compact"/>
      </w:pPr>
      <w:r>
        <w:t xml:space="preserve">Te Rangi, H. (2021). *Digital Equity and Māori Language Revitalization*. Te Ara: The Encyclopedia of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Editor for New Zealand Wellington</dc:title>
  <dc:creator/>
  <dc:language>en</dc:language>
  <cp:keywords/>
  <dcterms:created xsi:type="dcterms:W3CDTF">2026-09-27T09:45:59Z</dcterms:created>
  <dcterms:modified xsi:type="dcterms:W3CDTF">2026-09-27T09:45:59Z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