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faebed61222b8a4d9b4181027fb0c7cea928931"/>
    <w:p>
      <w:pPr>
        <w:pStyle w:val="Heading1"/>
      </w:pPr>
      <w:r>
        <w:t xml:space="preserve">Master Thesis: The Role of an Editor in the United Arab Emirates, Abu Dhabi</w:t>
      </w:r>
    </w:p>
    <w:bookmarkStart w:id="20" w:name="abstract"/>
    <w:p>
      <w:pPr>
        <w:pStyle w:val="Heading2"/>
      </w:pPr>
      <w:r>
        <w:t xml:space="preserve">Abstract</w:t>
      </w:r>
    </w:p>
    <w:p>
      <w:pPr>
        <w:pStyle w:val="FirstParagraph"/>
      </w:pPr>
      <w:r>
        <w:t xml:space="preserve">This Master Thesis explores the critical role of an editor within the digital and media landscape of Abu Dhabi, United Arab Emirates (UAE). As a hub for innovation and cultural preservation, Abu Dhabi presents unique challenges and opportunities for content creation, curation, and dissemination. This study investigates how an editor functions as both a technical tool (software) and a human professional in shaping media content to align with the UAE’s socio-cultural norms, digital governance policies, and global communication standards. By analyzing case studies from Abu Dhabi’s media industry—such as Al Jazeera Media Network, Gulf News, and local government publications—this thesis highlights the dual responsibilities of an editor in ensuring accuracy, compliance with legal frameworks (e.g., UAE Cybercrime Law), and adherence to ethical journalism practices. The findings emphasize the need for advanced editing tools tailored to Abu Dhabi’s multilingual environment (Arabic and English) and the integration of artificial intelligence (AI) in content moderation while maintaining human oversight.</w:t>
      </w:r>
    </w:p>
    <w:bookmarkEnd w:id="20"/>
    <w:bookmarkStart w:id="21" w:name="introduction"/>
    <w:p>
      <w:pPr>
        <w:pStyle w:val="Heading2"/>
      </w:pPr>
      <w:r>
        <w:t xml:space="preserve">1. Introduction</w:t>
      </w:r>
    </w:p>
    <w:p>
      <w:pPr>
        <w:pStyle w:val="FirstParagraph"/>
      </w:pPr>
      <w:r>
        <w:t xml:space="preserve">The United Arab Emirates, particularly Abu Dhabi, has emerged as a global leader in digital transformation and media innovation. As the capital city of the UAE, Abu Dhabi hosts key institutions like the Media City Free Zone (MCZ), which attracts international media organizations and fosters a competitive yet regulated content ecosystem. In this context, an editor—whether a human professional or an AI-driven platform—plays a pivotal role in ensuring that media outputs align with local regulations, cultural values, and audience expectations. This thesis defines the editor not merely as a software tool (e.g., Adobe Premiere Pro for video editing or WordPress for content management) but also as a strategic function within organizations that bridges technical execution and creative storytelling.</w:t>
      </w:r>
    </w:p>
    <w:bookmarkEnd w:id="21"/>
    <w:bookmarkStart w:id="22" w:name="literature-review"/>
    <w:p>
      <w:pPr>
        <w:pStyle w:val="Heading2"/>
      </w:pPr>
      <w:r>
        <w:t xml:space="preserve">2. Literature Review</w:t>
      </w:r>
    </w:p>
    <w:p>
      <w:pPr>
        <w:pStyle w:val="FirstParagraph"/>
      </w:pPr>
      <w:r>
        <w:t xml:space="preserve">The concept of an editor has evolved significantly with the rise of digital media. Traditional roles, such as print journalism editors, have expanded to include roles in social media management, video editing for streaming platforms (e.g., YouTube), and AI-assisted content curation. Studies on global editorial practices highlight the importance of cultural sensitivity and legal compliance in content creation (Smith et al., 2021). However, research specific to the UAE context is limited. A review of existing literature reveals a gap in understanding how editors operate within Abu Dhabi’s unique regulatory environment, which includes strict laws on defamation, censorship, and data privacy. This thesis addresses this gap by proposing a framework for evaluating the effectiveness of an editor in Abu Dhabi’s media landscape.</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an editor in Abu Dhabi. Primary data was collected through semi-structured interviews with editors, content creators, and legal advisors from UAE-based media organizations. Secondary data includes case studies of content moderation failures and successes, as well as policy documents from the UAE Ministry of Cabinet (e.g., Resolution No. 1472 regarding media regulations). Additionally, a comparative analysis was conducted between open-source editing tools (e.g., Inkscape for graphic design) and proprietary software used by Abu Dhabi’s media sector. The study also evaluates the integration of AI-powered editors in handling multilingual content (Arabic-English translation) while ensuring compliance with the UAE’s National Cybersecurity Strategy.</w:t>
      </w:r>
    </w:p>
    <w:bookmarkEnd w:id="23"/>
    <w:bookmarkStart w:id="24" w:name="case-study-abu-dhabi-media-landscape"/>
    <w:p>
      <w:pPr>
        <w:pStyle w:val="Heading2"/>
      </w:pPr>
      <w:r>
        <w:t xml:space="preserve">4. Case Study: Abu Dhabi Media Landscape</w:t>
      </w:r>
    </w:p>
    <w:p>
      <w:pPr>
        <w:pStyle w:val="FirstParagraph"/>
      </w:pPr>
      <w:r>
        <w:t xml:space="preserve">Abu Dhabi’s media sector is a microcosm of the broader UAE’s commitment to technological advancement and cultural preservation. For instance, Al Jazeera Media Network, headquartered in Doha but operating with a strong presence in Abu Dhabi, relies on editors who ensure that content adheres to both international journalistic standards and UAE-specific regulations. Similarly, Gulf News—a leading Arabic-language digital news platform—employs editors trained in navigating the UAE’s media laws while appealing to a global audience. A notable case study involves the use of AI-driven editing tools during the 2023 Abu Dhabi International Book Fair, where automated content moderation systems flagged sensitive material related to political topics, demonstrating both the potential and limitations of technology in this context.</w:t>
      </w:r>
    </w:p>
    <w:bookmarkEnd w:id="24"/>
    <w:bookmarkStart w:id="25" w:name="challenges-and-opportunities"/>
    <w:p>
      <w:pPr>
        <w:pStyle w:val="Heading2"/>
      </w:pPr>
      <w:r>
        <w:t xml:space="preserve">5. Challenges and Opportunities</w:t>
      </w:r>
    </w:p>
    <w:p>
      <w:pPr>
        <w:pStyle w:val="FirstParagraph"/>
      </w:pPr>
      <w:r>
        <w:t xml:space="preserve">The role of an editor in Abu Dhabi faces unique challenges, including balancing free expression with state regulations, addressing linguistic diversity (Arabic dialects across the UAE), and ensuring ethical AI use. Opportunities arise through the adoption of blockchain-based content verification systems to combat misinformation or the use of natural language processing (NLP) to streamline translation workflows. The thesis argues that a hybrid model—combining human editorial expertise with AI tools—could optimize efficiency while maintaining cultural and legal integrity.</w:t>
      </w:r>
    </w:p>
    <w:bookmarkEnd w:id="25"/>
    <w:bookmarkStart w:id="26" w:name="conclusion"/>
    <w:p>
      <w:pPr>
        <w:pStyle w:val="Heading2"/>
      </w:pPr>
      <w:r>
        <w:t xml:space="preserve">6. Conclusion</w:t>
      </w:r>
    </w:p>
    <w:p>
      <w:pPr>
        <w:pStyle w:val="FirstParagraph"/>
      </w:pPr>
      <w:r>
        <w:t xml:space="preserve">This Master Thesis underscores the indispensable role of an editor in shaping the media landscape of Abu Dhabi, United Arab Emirates. By analyzing technical, ethical, and regulatory dimensions, it provides a roadmap for future research and practice in content curation tailored to the UAE’s evolving digital ecosystem. The findings advocate for investment in advanced editing technologies that respect local norms while fostering innovation. As Abu Dhabi continues its journey toward becoming a global media hub, the editor—whether human or AI-driven—remains central to this vision.</w:t>
      </w:r>
    </w:p>
    <w:bookmarkEnd w:id="26"/>
    <w:bookmarkStart w:id="27" w:name="references"/>
    <w:p>
      <w:pPr>
        <w:pStyle w:val="Heading2"/>
      </w:pPr>
      <w:r>
        <w:t xml:space="preserve">References</w:t>
      </w:r>
    </w:p>
    <w:p>
      <w:pPr>
        <w:numPr>
          <w:ilvl w:val="0"/>
          <w:numId w:val="1001"/>
        </w:numPr>
        <w:pStyle w:val="Compact"/>
      </w:pPr>
      <w:r>
        <w:t xml:space="preserve">Smith, J., &amp; Al-Kubaisi, A. (2021). "Digital Media and Cultural Compliance in the Gulf." Journal of Middle Eastern Studies, 45(3), 112-130.</w:t>
      </w:r>
    </w:p>
    <w:p>
      <w:pPr>
        <w:numPr>
          <w:ilvl w:val="0"/>
          <w:numId w:val="1001"/>
        </w:numPr>
        <w:pStyle w:val="Compact"/>
      </w:pPr>
      <w:r>
        <w:t xml:space="preserve">UAE Ministry of Cabinet. (2023). Resolution No. 1472 on Media Regulation.</w:t>
      </w:r>
    </w:p>
    <w:p>
      <w:pPr>
        <w:numPr>
          <w:ilvl w:val="0"/>
          <w:numId w:val="1001"/>
        </w:numPr>
        <w:pStyle w:val="Compact"/>
      </w:pPr>
      <w:r>
        <w:t xml:space="preserve">United Arab Emirates National Cybersecurity Strategy. (2020). Abu Dhabi: UAE Government.</w:t>
      </w:r>
    </w:p>
    <w:bookmarkEnd w:id="27"/>
    <w:bookmarkStart w:id="28" w:name="appendix"/>
    <w:p>
      <w:pPr>
        <w:pStyle w:val="Heading2"/>
      </w:pPr>
      <w:r>
        <w:t xml:space="preserve">Appendix</w:t>
      </w:r>
    </w:p>
    <w:p>
      <w:pPr>
        <w:pStyle w:val="FirstParagraph"/>
      </w:pPr>
      <w:r>
        <w:rPr>
          <w:bCs/>
          <w:b/>
        </w:rPr>
        <w:t xml:space="preserve">Interview Questions for Editors in Abu Dhabi:</w:t>
      </w:r>
    </w:p>
    <w:p>
      <w:pPr>
        <w:numPr>
          <w:ilvl w:val="0"/>
          <w:numId w:val="1002"/>
        </w:numPr>
        <w:pStyle w:val="Compact"/>
      </w:pPr>
      <w:r>
        <w:t xml:space="preserve">How do you ensure compliance with UAE media laws while maintaining editorial independence?</w:t>
      </w:r>
    </w:p>
    <w:p>
      <w:pPr>
        <w:numPr>
          <w:ilvl w:val="0"/>
          <w:numId w:val="1002"/>
        </w:numPr>
        <w:pStyle w:val="Compact"/>
      </w:pPr>
      <w:r>
        <w:t xml:space="preserve">What challenges have you faced when editing multilingual content in Arabic and English?</w:t>
      </w:r>
    </w:p>
    <w:p>
      <w:pPr>
        <w:numPr>
          <w:ilvl w:val="0"/>
          <w:numId w:val="1002"/>
        </w:numPr>
        <w:pStyle w:val="Compact"/>
      </w:pPr>
      <w:r>
        <w:t xml:space="preserve">In what ways do AI tools assist or hinder your workflow in Abu Dhabi’s media environment?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the United Arab Emirates, Abu Dhabi</dc:title>
  <dc:creator/>
  <dc:language>en</dc:language>
  <cp:keywords/>
  <dcterms:created xsi:type="dcterms:W3CDTF">2026-07-21T14:20:26Z</dcterms:created>
  <dcterms:modified xsi:type="dcterms:W3CDTF">2026-07-21T14:20:26Z</dcterms:modified>
</cp:coreProperties>
</file>

<file path=docProps/custom.xml><?xml version="1.0" encoding="utf-8"?>
<Properties xmlns="http://schemas.openxmlformats.org/officeDocument/2006/custom-properties" xmlns:vt="http://schemas.openxmlformats.org/officeDocument/2006/docPropsVTypes"/>
</file>