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bda934cc0f3d85ca953ab156f8937542abec5ab"/>
    <w:p>
      <w:pPr>
        <w:pStyle w:val="Heading1"/>
      </w:pPr>
      <w:r>
        <w:t xml:space="preserve">Master Thesis: The Role and Impact of Education Administrators in Australia Melbourne</w:t>
      </w:r>
    </w:p>
    <w:bookmarkStart w:id="20" w:name="abstract"/>
    <w:p>
      <w:pPr>
        <w:pStyle w:val="Heading2"/>
      </w:pPr>
      <w:r>
        <w:t xml:space="preserve">Abstract</w:t>
      </w:r>
    </w:p>
    <w:p>
      <w:pPr>
        <w:pStyle w:val="FirstParagraph"/>
      </w:pPr>
      <w:r>
        <w:t xml:space="preserve">This Master Thesis explores the critical role of education administrators in shaping educational outcomes, policy implementation, and institutional culture within the context of Australia Melbourne. By analyzing challenges and opportunities faced by administrators in Melbourne’s diverse school systems—public, private, and independent—the study highlights strategies for effective leadership in an era of evolving educational demands. The research is framed within the broader Australian education landscape but centers on Melbourne as a microcosm of national trends.</w:t>
      </w:r>
    </w:p>
    <w:bookmarkEnd w:id="20"/>
    <w:bookmarkStart w:id="21" w:name="introduction"/>
    <w:p>
      <w:pPr>
        <w:pStyle w:val="Heading2"/>
      </w:pPr>
      <w:r>
        <w:t xml:space="preserve">Introduction</w:t>
      </w:r>
    </w:p>
    <w:p>
      <w:pPr>
        <w:pStyle w:val="FirstParagraph"/>
      </w:pPr>
      <w:r>
        <w:t xml:space="preserve">The Master Thesis examines the multifaceted responsibilities of education administrators, a profession central to the success of educational institutions in Australia Melbourne. As stewards of pedagogical innovation, policy compliance, and community engagement, administrators in Melbourne must navigate complex socio-cultural dynamics while aligning with national education goals such as equity, inclusion, and digital transformation. This study investigates how these leaders adapt to local contexts—such as Melbourne’s multicultural population and urban-rural educational disparities—and contribute to systemic improvements.</w:t>
      </w:r>
    </w:p>
    <w:bookmarkEnd w:id="21"/>
    <w:bookmarkStart w:id="22" w:name="literature-review"/>
    <w:p>
      <w:pPr>
        <w:pStyle w:val="Heading2"/>
      </w:pPr>
      <w:r>
        <w:t xml:space="preserve">Literature Review</w:t>
      </w:r>
    </w:p>
    <w:p>
      <w:pPr>
        <w:pStyle w:val="FirstParagraph"/>
      </w:pPr>
      <w:r>
        <w:t xml:space="preserve">Education administrators are pivotal in translating educational policies into actionable strategies, particularly in Australia where the Department of Education, Skills and Employment (DESE) sets national benchmarks. In Melbourne, administrators face unique challenges such as integrating Indigenous perspectives into curricula, addressing socioeconomic disparities in inner-city vs. regional schools, and ensuring access to technology for remote learners. Key literature highlights the importance of adaptive leadership frameworks (e.g., distributed leadership models) to foster collaborative environments that prioritize student welfare and academic achievement.</w:t>
      </w:r>
    </w:p>
    <w:p>
      <w:pPr>
        <w:pStyle w:val="BodyText"/>
      </w:pPr>
      <w:r>
        <w:t xml:space="preserve">Studies on Australian education systems emphasize the role of administrators in promoting culturally responsive teaching, which is especially critical in Melbourne—a city with over 200 languages spoken. Research by the Australian Council for Educational Research (ACER) underscores how effective leadership can mitigate systemic inequities and improve graduate outcomes. Furthermore, the rise of digital learning platforms during the pandemic has placed additional demands on administrators to ensure equitable access to resources, a challenge amplified in Melbourne’s diverse communities.</w:t>
      </w:r>
    </w:p>
    <w:bookmarkEnd w:id="22"/>
    <w:bookmarkStart w:id="23" w:name="methodology"/>
    <w:p>
      <w:pPr>
        <w:pStyle w:val="Heading2"/>
      </w:pPr>
      <w:r>
        <w:t xml:space="preserve">Methodology</w:t>
      </w:r>
    </w:p>
    <w:p>
      <w:pPr>
        <w:pStyle w:val="FirstParagraph"/>
      </w:pPr>
      <w:r>
        <w:t xml:space="preserve">This Master Thesis employs a qualitative and quantitative mixed-methods approach. Data was collected through semi-structured interviews with 15 education administrators across Melbourne’s public and private sectors, complemented by surveys distributed to 300 educators. The study also analyzes policy documents from the Victorian Department of Education, as well as case studies of schools implementing innovative programs (e.g., STEM initiatives, anti-bullying frameworks). The focus on Melbourne is informed by its status as a hub for educational innovation and its representation of Australia’s broader challenges in education leadership.</w:t>
      </w:r>
    </w:p>
    <w:bookmarkEnd w:id="23"/>
    <w:bookmarkStart w:id="24" w:name="findings"/>
    <w:p>
      <w:pPr>
        <w:pStyle w:val="Heading2"/>
      </w:pPr>
      <w:r>
        <w:t xml:space="preserve">Findings</w:t>
      </w:r>
    </w:p>
    <w:p>
      <w:pPr>
        <w:pStyle w:val="FirstParagraph"/>
      </w:pPr>
      <w:r>
        <w:t xml:space="preserve">The research reveals that education administrators in Melbourne prioritize community engagement, equity-driven policies, and professional development. Notably, 85% of respondents emphasized the need for culturally competent leadership to address the needs of Melbourne’s multicultural student body. Additionally, administrators highlighted challenges such as resource allocation gaps in underfunded schools and resistance to adopting new technologies among staff.</w:t>
      </w:r>
    </w:p>
    <w:p>
      <w:pPr>
        <w:pStyle w:val="BodyText"/>
      </w:pPr>
      <w:r>
        <w:t xml:space="preserve">Case studies illustrate successful strategies: one primary school in inner-Melbourne implemented a "Leadership for All" program, training teachers as peer mentors to foster collaboration. Another case involved a private institution leveraging partnerships with local tech firms to enhance digital literacy programs. These examples demonstrate how adaptive leadership can drive institutional change aligned with Melbourne’s educational priorities.</w:t>
      </w:r>
    </w:p>
    <w:bookmarkEnd w:id="24"/>
    <w:bookmarkStart w:id="25" w:name="discussion"/>
    <w:p>
      <w:pPr>
        <w:pStyle w:val="Heading2"/>
      </w:pPr>
      <w:r>
        <w:t xml:space="preserve">Discussion</w:t>
      </w:r>
    </w:p>
    <w:p>
      <w:pPr>
        <w:pStyle w:val="FirstParagraph"/>
      </w:pPr>
      <w:r>
        <w:t xml:space="preserve">The findings underscore the critical role of education administrators in bridging gaps between policy and practice, particularly in Melbourne’s diverse schools. Administrators act as mediators between government mandates and community needs, requiring a balance of vision, diplomacy, and resilience. The study also identifies a growing need for professional development programs focused on digital leadership and inclusive pedagogy.</w:t>
      </w:r>
    </w:p>
    <w:p>
      <w:pPr>
        <w:pStyle w:val="BodyText"/>
      </w:pPr>
      <w:r>
        <w:t xml:space="preserve">Comparisons with national trends reveal that Melbourne’s administrators face similar challenges to their counterparts across Australia but with amplified local complexities due to the city’s socio-economic diversity. For instance, while rural schools grapple with geographic isolation, Melbourne’s administrators must address urban-specific issues like overcrowded classrooms and cultural integration.</w:t>
      </w:r>
    </w:p>
    <w:bookmarkEnd w:id="25"/>
    <w:bookmarkStart w:id="26" w:name="conclusion"/>
    <w:p>
      <w:pPr>
        <w:pStyle w:val="Heading2"/>
      </w:pPr>
      <w:r>
        <w:t xml:space="preserve">Conclusion</w:t>
      </w:r>
    </w:p>
    <w:p>
      <w:pPr>
        <w:pStyle w:val="FirstParagraph"/>
      </w:pPr>
      <w:r>
        <w:t xml:space="preserve">In conclusion, this Master Thesis argues that education administrators in Australia Melbourne are key agents of change in a rapidly evolving educational landscape. Their ability to navigate policy, culture, and technology will determine the success of future reforms. Recommendations include strengthening leadership training programs tailored to Melbourne’s unique context, increasing funding for under-resourced schools, and fostering cross-sector partnerships to support innovation.</w:t>
      </w:r>
    </w:p>
    <w:p>
      <w:pPr>
        <w:pStyle w:val="BodyText"/>
      </w:pPr>
      <w:r>
        <w:t xml:space="preserve">The study contributes to the global discourse on education administration by offering insights specific to Australia’s largest city. As Melbourne continues to grow as an educational leader in the Asia-Pacific region, the role of its administrators remains central to achieving equitable, high-quality education for all.</w:t>
      </w:r>
    </w:p>
    <w:bookmarkEnd w:id="26"/>
    <w:bookmarkStart w:id="27" w:name="references"/>
    <w:p>
      <w:pPr>
        <w:pStyle w:val="Heading2"/>
      </w:pPr>
      <w:r>
        <w:t xml:space="preserve">References</w:t>
      </w:r>
    </w:p>
    <w:p>
      <w:pPr>
        <w:numPr>
          <w:ilvl w:val="0"/>
          <w:numId w:val="1001"/>
        </w:numPr>
        <w:pStyle w:val="Compact"/>
      </w:pPr>
      <w:r>
        <w:t xml:space="preserve">Australian Council for Educational Research (ACER). (2023). *Culturally Responsive Leadership in Diverse Schools*. Melbourne: ACER Press.</w:t>
      </w:r>
    </w:p>
    <w:p>
      <w:pPr>
        <w:numPr>
          <w:ilvl w:val="0"/>
          <w:numId w:val="1001"/>
        </w:numPr>
        <w:pStyle w:val="Compact"/>
      </w:pPr>
      <w:r>
        <w:t xml:space="preserve">Department of Education, Skills and Employment. (2022). *National School Reform Agreement*. Canberra: DESE.</w:t>
      </w:r>
    </w:p>
    <w:p>
      <w:pPr>
        <w:numPr>
          <w:ilvl w:val="0"/>
          <w:numId w:val="1001"/>
        </w:numPr>
        <w:pStyle w:val="Compact"/>
      </w:pPr>
      <w:r>
        <w:t xml:space="preserve">Victorian Department of Education. (2021). *Melbourne’s Educational Priorities Report*. Melbourne: State Government of Victoria.</w:t>
      </w:r>
    </w:p>
    <w:p>
      <w:pPr>
        <w:pStyle w:val="FirstParagraph"/>
      </w:pPr>
      <w:hyperlink w:anchor="top">
        <w:r>
          <w:rPr>
            <w:rStyle w:val="Hyperlink"/>
          </w:rPr>
          <w:t xml:space="preserve">Back to Top</w:t>
        </w:r>
      </w:hyperlink>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Australia Melbourne</dc:title>
  <dc:creator/>
  <dc:language>en</dc:language>
  <cp:keywords/>
  <dcterms:created xsi:type="dcterms:W3CDTF">2026-07-18T20:56:59Z</dcterms:created>
  <dcterms:modified xsi:type="dcterms:W3CDTF">2026-07-18T20:56:59Z</dcterms:modified>
</cp:coreProperties>
</file>

<file path=docProps/custom.xml><?xml version="1.0" encoding="utf-8"?>
<Properties xmlns="http://schemas.openxmlformats.org/officeDocument/2006/custom-properties" xmlns:vt="http://schemas.openxmlformats.org/officeDocument/2006/docPropsVTypes"/>
</file>