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Enhancing</w:t>
      </w:r>
      <w:r>
        <w:t xml:space="preserve"> </w:t>
      </w:r>
      <w:r>
        <w:t xml:space="preserve">Educational</w:t>
      </w:r>
      <w:r>
        <w:t xml:space="preserve"> </w:t>
      </w:r>
      <w:r>
        <w:t xml:space="preserve">Policies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dd77abee848e8649f353472906a6a45fc457340"/>
    <w:p>
      <w:pPr>
        <w:pStyle w:val="Heading1"/>
      </w:pPr>
      <w:r>
        <w:t xml:space="preserve">Master Thesis: The Role of an Education Administrator in Enhancing Educational Policies in Belgium Brussels</w:t>
      </w:r>
    </w:p>
    <w:p>
      <w:pPr>
        <w:pStyle w:val="FirstParagraph"/>
      </w:pPr>
      <w:r>
        <w:rPr>
          <w:bCs/>
          <w:b/>
        </w:rPr>
        <w:t xml:space="preserve">Abstract:</w:t>
      </w:r>
      <w:r>
        <w:t xml:space="preserve"> </w:t>
      </w:r>
      <w:r>
        <w:t xml:space="preserve">This Master Thesis explores the multifaceted role of an</w:t>
      </w:r>
      <w:r>
        <w:t xml:space="preserve"> </w:t>
      </w:r>
      <w:r>
        <w:rPr>
          <w:bCs/>
          <w:b/>
        </w:rPr>
        <w:t xml:space="preserve">Education Administrator</w:t>
      </w:r>
      <w:r>
        <w:t xml:space="preserve"> </w:t>
      </w:r>
      <w:r>
        <w:t xml:space="preserve">within the dynamic educational landscape of</w:t>
      </w:r>
      <w:r>
        <w:t xml:space="preserve"> </w:t>
      </w:r>
      <w:r>
        <w:rPr>
          <w:iCs/>
          <w:i/>
        </w:rPr>
        <w:t xml:space="preserve">Belgium Brussels</w:t>
      </w:r>
      <w:r>
        <w:t xml:space="preserve">. Focusing on policy implementation, institutional leadership, and cultural integration, the study examines how administrators navigate challenges unique to a cosmopolitan city with multilingual and multicultural demographics. Through case studies and policy analysis, this thesis highlights strategies to optimize educational outcomes while aligning with national and EU frameworks.</w:t>
      </w:r>
    </w:p>
    <w:bookmarkStart w:id="20"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pivotal in shaping educational systems that respond to societal needs. In</w:t>
      </w:r>
      <w:r>
        <w:t xml:space="preserve"> </w:t>
      </w:r>
      <w:r>
        <w:rPr>
          <w:iCs/>
          <w:i/>
        </w:rPr>
        <w:t xml:space="preserve">Belgium Brussels</w:t>
      </w:r>
      <w:r>
        <w:t xml:space="preserve">, where linguistic diversity, socio-economic disparities, and political complexities intersect, administrators face unparalleled challenges. This thesis investigates how Education Administrators in Brussels leverage their expertise to foster inclusive education while complying with national regulations and EU directives such as the European Education Area Initiative.</w:t>
      </w:r>
    </w:p>
    <w:p>
      <w:pPr>
        <w:pStyle w:val="BodyText"/>
      </w:pPr>
      <w:r>
        <w:rPr>
          <w:iCs/>
          <w:i/>
        </w:rPr>
        <w:t xml:space="preserve">Belgium Brussels</w:t>
      </w:r>
      <w:r>
        <w:t xml:space="preserve">, as a bilingual region (French and Dutch-speaking) with significant immigrant populations, demands that administrators adopt innovative strategies. This study argues that effective leadership in such an environment requires not only administrative acumen but also cultural sensitivity and policy adaptability.</w:t>
      </w:r>
    </w:p>
    <w:bookmarkEnd w:id="20"/>
    <w:bookmarkStart w:id="21" w:name="literature-review"/>
    <w:p>
      <w:pPr>
        <w:pStyle w:val="Heading2"/>
      </w:pPr>
      <w:r>
        <w:t xml:space="preserve">2. Literature Review</w:t>
      </w:r>
    </w:p>
    <w:p>
      <w:pPr>
        <w:pStyle w:val="FirstParagraph"/>
      </w:pPr>
      <w:r>
        <w:t xml:space="preserve">Research on Education Administrators globally emphasizes their role as policy implementers, resource allocators, and institutional leaders. However, studies specific to</w:t>
      </w:r>
      <w:r>
        <w:t xml:space="preserve"> </w:t>
      </w:r>
      <w:r>
        <w:rPr>
          <w:iCs/>
          <w:i/>
        </w:rPr>
        <w:t xml:space="preserve">Belgium Brussels</w:t>
      </w:r>
      <w:r>
        <w:t xml:space="preserve"> </w:t>
      </w:r>
      <w:r>
        <w:t xml:space="preserve">are limited. Existing literature highlights the importance of bilingual education policies and intercultural competence in administrative training.</w:t>
      </w:r>
    </w:p>
    <w:p>
      <w:pPr>
        <w:pStyle w:val="BodyText"/>
      </w:pPr>
      <w:r>
        <w:t xml:space="preserve">A 2021 report by the OECD notes that Belgium's fragmented education system—divided between French-speaking Flanders and Dutch-speaking Wallonia—requires administrators to navigate complex jurisdictional boundaries. In</w:t>
      </w:r>
      <w:r>
        <w:t xml:space="preserve"> </w:t>
      </w:r>
      <w:r>
        <w:rPr>
          <w:iCs/>
          <w:i/>
        </w:rPr>
        <w:t xml:space="preserve">Brussels-Capital Region</w:t>
      </w:r>
      <w:r>
        <w:t xml:space="preserve">, where 65% of the population is native French or Dutch, yet over 180 languages are spoken (INSEE, 2023), administrative strategies must address both linguistic equity and migrant integration.</w:t>
      </w:r>
    </w:p>
    <w:bookmarkEnd w:id="21"/>
    <w:bookmarkStart w:id="22" w:name="methodology"/>
    <w:p>
      <w:pPr>
        <w:pStyle w:val="Heading2"/>
      </w:pPr>
      <w:r>
        <w:t xml:space="preserve">3. Methodology</w:t>
      </w:r>
    </w:p>
    <w:p>
      <w:pPr>
        <w:pStyle w:val="FirstParagraph"/>
      </w:pPr>
      <w:r>
        <w:t xml:space="preserve">This thesis employs a qualitative case study approach, analyzing data from three secondary schools in</w:t>
      </w:r>
      <w:r>
        <w:t xml:space="preserve"> </w:t>
      </w:r>
      <w:r>
        <w:rPr>
          <w:iCs/>
          <w:i/>
        </w:rPr>
        <w:t xml:space="preserve">Belgium Brussels</w:t>
      </w:r>
      <w:r>
        <w:t xml:space="preserve">. Interviews with Education Administrators, policy documents from the</w:t>
      </w:r>
      <w:r>
        <w:t xml:space="preserve"> </w:t>
      </w:r>
      <w:r>
        <w:rPr>
          <w:bCs/>
          <w:b/>
        </w:rPr>
        <w:t xml:space="preserve">Federal Public Service for Education</w:t>
      </w:r>
      <w:r>
        <w:t xml:space="preserve">, and reports on student performance metrics were examined. The methodology aligns with the goals of an</w:t>
      </w:r>
      <w:r>
        <w:t xml:space="preserve"> </w:t>
      </w:r>
      <w:r>
        <w:rPr>
          <w:bCs/>
          <w:b/>
        </w:rPr>
        <w:t xml:space="preserve">Education Administrator</w:t>
      </w:r>
      <w:r>
        <w:t xml:space="preserve"> </w:t>
      </w:r>
      <w:r>
        <w:t xml:space="preserve">seeking to bridge gaps between policy and practice in a multicultural setting.</w:t>
      </w:r>
    </w:p>
    <w:bookmarkEnd w:id="22"/>
    <w:bookmarkStart w:id="23" w:name="X2d657595edafe65ed057975cde121fccf58ad11"/>
    <w:p>
      <w:pPr>
        <w:pStyle w:val="Heading2"/>
      </w:pPr>
      <w:r>
        <w:t xml:space="preserve">4. Case Study: Challenges in Brussels’ Educational Landscape</w:t>
      </w:r>
    </w:p>
    <w:p>
      <w:pPr>
        <w:pStyle w:val="FirstParagraph"/>
      </w:pPr>
      <w:r>
        <w:rPr>
          <w:iCs/>
          <w:i/>
        </w:rPr>
        <w:t xml:space="preserve">Belgium Brussels</w:t>
      </w:r>
      <w:r>
        <w:t xml:space="preserve"> </w:t>
      </w:r>
      <w:r>
        <w:t xml:space="preserve">presents unique challenges for Education Administrators, including:</w:t>
      </w:r>
    </w:p>
    <w:p>
      <w:pPr>
        <w:numPr>
          <w:ilvl w:val="0"/>
          <w:numId w:val="1001"/>
        </w:numPr>
        <w:pStyle w:val="Compact"/>
      </w:pPr>
      <w:r>
        <w:rPr>
          <w:bCs/>
          <w:b/>
        </w:rPr>
        <w:t xml:space="preserve">Linguistic Heterogeneity:</w:t>
      </w:r>
      <w:r>
        <w:t xml:space="preserve"> </w:t>
      </w:r>
      <w:r>
        <w:t xml:space="preserve">Over 10% of students require language support, requiring administrators to allocate resources for bilingual programs and teacher training.</w:t>
      </w:r>
    </w:p>
    <w:p>
      <w:pPr>
        <w:numPr>
          <w:ilvl w:val="0"/>
          <w:numId w:val="1001"/>
        </w:numPr>
        <w:pStyle w:val="Compact"/>
      </w:pPr>
      <w:r>
        <w:rPr>
          <w:bCs/>
          <w:b/>
        </w:rPr>
        <w:t xml:space="preserve">Socio-Economic Disparities:</w:t>
      </w:r>
      <w:r>
        <w:t xml:space="preserve"> </w:t>
      </w:r>
      <w:r>
        <w:t xml:space="preserve">Schools in neighborhoods like Molenbeek face higher poverty rates, necessitating targeted interventions such as meal subsidies and after-school programs.</w:t>
      </w:r>
    </w:p>
    <w:p>
      <w:pPr>
        <w:numPr>
          <w:ilvl w:val="0"/>
          <w:numId w:val="1001"/>
        </w:numPr>
        <w:pStyle w:val="Compact"/>
      </w:pPr>
      <w:r>
        <w:rPr>
          <w:bCs/>
          <w:b/>
        </w:rPr>
        <w:t xml:space="preserve">EU Compliance:</w:t>
      </w:r>
      <w:r>
        <w:t xml:space="preserve"> </w:t>
      </w:r>
      <w:r>
        <w:t xml:space="preserve">Administrators must ensure alignment with the EU’s Erasmus+ program and digital education initiatives, which impact curriculum design and technology integration.</w:t>
      </w:r>
    </w:p>
    <w:p>
      <w:pPr>
        <w:pStyle w:val="FirstParagraph"/>
      </w:pPr>
      <w:r>
        <w:t xml:space="preserve">A case study of a public school in Etterbeek revealed that its administrator implemented a peer-mentoring system for migrant students, reducing absenteeism by 22% (School Report 2023). This underscores the potential of innovative leadership in addressing systemic challenges.</w:t>
      </w:r>
    </w:p>
    <w:bookmarkEnd w:id="23"/>
    <w:bookmarkStart w:id="24" w:name="X2df63953dfcd426b7832ea6e41031ac5c224489"/>
    <w:p>
      <w:pPr>
        <w:pStyle w:val="Heading2"/>
      </w:pPr>
      <w:r>
        <w:t xml:space="preserve">5. The Education Administrator’s Strategic Role</w:t>
      </w:r>
    </w:p>
    <w:p>
      <w:pPr>
        <w:pStyle w:val="FirstParagraph"/>
      </w:pPr>
      <w:r>
        <w:t xml:space="preserve">An</w:t>
      </w:r>
      <w:r>
        <w:t xml:space="preserve"> </w:t>
      </w:r>
      <w:r>
        <w:rPr>
          <w:bCs/>
          <w:b/>
        </w:rPr>
        <w:t xml:space="preserve">Education Administrator</w:t>
      </w:r>
      <w:r>
        <w:t xml:space="preserve"> </w:t>
      </w:r>
      <w:r>
        <w:t xml:space="preserve">in</w:t>
      </w:r>
      <w:r>
        <w:t xml:space="preserve"> </w:t>
      </w:r>
      <w:r>
        <w:rPr>
          <w:iCs/>
          <w:i/>
        </w:rPr>
        <w:t xml:space="preserve">Belgium Brussels</w:t>
      </w:r>
      <w:r>
        <w:t xml:space="preserve"> </w:t>
      </w:r>
      <w:r>
        <w:t xml:space="preserve">must act as a mediator between national policies and local needs. Key responsibilities include:</w:t>
      </w:r>
    </w:p>
    <w:p>
      <w:pPr>
        <w:numPr>
          <w:ilvl w:val="0"/>
          <w:numId w:val="1002"/>
        </w:numPr>
        <w:pStyle w:val="Compact"/>
      </w:pPr>
      <w:r>
        <w:rPr>
          <w:bCs/>
          <w:b/>
        </w:rPr>
        <w:t xml:space="preserve">Policymaking:</w:t>
      </w:r>
      <w:r>
        <w:t xml:space="preserve"> </w:t>
      </w:r>
      <w:r>
        <w:t xml:space="preserve">Translating federal educational goals into actionable strategies, such as integrating digital literacy tools mandated by the EU.</w:t>
      </w:r>
    </w:p>
    <w:p>
      <w:pPr>
        <w:numPr>
          <w:ilvl w:val="0"/>
          <w:numId w:val="1002"/>
        </w:numPr>
        <w:pStyle w:val="Compact"/>
      </w:pPr>
      <w:r>
        <w:rPr>
          <w:bCs/>
          <w:b/>
        </w:rPr>
        <w:t xml:space="preserve">Community Engagement:</w:t>
      </w:r>
      <w:r>
        <w:t xml:space="preserve"> </w:t>
      </w:r>
      <w:r>
        <w:t xml:space="preserve">Collaborating with NGOs and local authorities to address issues like youth unemployment through vocational training programs.</w:t>
      </w:r>
    </w:p>
    <w:p>
      <w:pPr>
        <w:numPr>
          <w:ilvl w:val="0"/>
          <w:numId w:val="1002"/>
        </w:numPr>
        <w:pStyle w:val="Compact"/>
      </w:pPr>
      <w:r>
        <w:rPr>
          <w:bCs/>
          <w:b/>
        </w:rPr>
        <w:t xml:space="preserve">Data-Driven Decision-Making:</w:t>
      </w:r>
      <w:r>
        <w:t xml:space="preserve"> </w:t>
      </w:r>
      <w:r>
        <w:t xml:space="preserve">Utilizing student performance data to allocate resources effectively, as seen in the case of a school district that improved PISA scores by 15% through targeted interventions.</w:t>
      </w:r>
    </w:p>
    <w:p>
      <w:pPr>
        <w:pStyle w:val="FirstParagraph"/>
      </w:pPr>
      <w:r>
        <w:t xml:space="preserve">Administrators also play a critical role in fostering intercultural dialogue. For example, a Brussels primary school’s administrator organized annual cultural festivals to celebrate diversity, enhancing student cohesion and parental involvement (School Case Study 2023).</w:t>
      </w:r>
    </w:p>
    <w:bookmarkEnd w:id="24"/>
    <w:bookmarkStart w:id="25" w:name="Xe83bede865dcf61c02c2c3128fb335bee09df95"/>
    <w:p>
      <w:pPr>
        <w:pStyle w:val="Heading2"/>
      </w:pPr>
      <w:r>
        <w:t xml:space="preserve">6. Recommendations for Education Administrators in Belgium Brussels</w:t>
      </w:r>
    </w:p>
    <w:p>
      <w:pPr>
        <w:pStyle w:val="FirstParagraph"/>
      </w:pPr>
      <w:r>
        <w:t xml:space="preserve">To enhance their effectiveness,</w:t>
      </w:r>
      <w:r>
        <w:t xml:space="preserve"> </w:t>
      </w:r>
      <w:r>
        <w:rPr>
          <w:bCs/>
          <w:b/>
        </w:rPr>
        <w:t xml:space="preserve">Education Administrators</w:t>
      </w:r>
      <w:r>
        <w:t xml:space="preserve"> </w:t>
      </w:r>
      <w:r>
        <w:t xml:space="preserve">in</w:t>
      </w:r>
      <w:r>
        <w:t xml:space="preserve"> </w:t>
      </w:r>
      <w:r>
        <w:rPr>
          <w:iCs/>
          <w:i/>
        </w:rPr>
        <w:t xml:space="preserve">Belgium Brussels</w:t>
      </w:r>
      <w:r>
        <w:t xml:space="preserve"> </w:t>
      </w:r>
      <w:r>
        <w:t xml:space="preserve">should prioritize:</w:t>
      </w:r>
    </w:p>
    <w:p>
      <w:pPr>
        <w:numPr>
          <w:ilvl w:val="0"/>
          <w:numId w:val="1003"/>
        </w:numPr>
        <w:pStyle w:val="Compact"/>
      </w:pPr>
      <w:r>
        <w:rPr>
          <w:bCs/>
          <w:b/>
        </w:rPr>
        <w:t xml:space="preserve">Cross-Cultural Training:</w:t>
      </w:r>
      <w:r>
        <w:t xml:space="preserve"> </w:t>
      </w:r>
      <w:r>
        <w:t xml:space="preserve">Participating in EU-funded programs like the European School Education Platform to build expertise in multicultural education.</w:t>
      </w:r>
    </w:p>
    <w:p>
      <w:pPr>
        <w:numPr>
          <w:ilvl w:val="0"/>
          <w:numId w:val="1003"/>
        </w:numPr>
        <w:pStyle w:val="Compact"/>
      </w:pPr>
      <w:r>
        <w:rPr>
          <w:bCs/>
          <w:b/>
        </w:rPr>
        <w:t xml:space="preserve">Lobbying for Policy Flexibility:</w:t>
      </w:r>
      <w:r>
        <w:t xml:space="preserve"> </w:t>
      </w:r>
      <w:r>
        <w:t xml:space="preserve">Advocating for localized adjustments to national curricula, such as incorporating multilingual modules into primary education.</w:t>
      </w:r>
    </w:p>
    <w:p>
      <w:pPr>
        <w:numPr>
          <w:ilvl w:val="0"/>
          <w:numId w:val="1003"/>
        </w:numPr>
        <w:pStyle w:val="Compact"/>
      </w:pPr>
      <w:r>
        <w:rPr>
          <w:bCs/>
          <w:b/>
        </w:rPr>
        <w:t xml:space="preserve">Tech Integration:</w:t>
      </w:r>
      <w:r>
        <w:t xml:space="preserve"> </w:t>
      </w:r>
      <w:r>
        <w:t xml:space="preserve">Leveraging EU grants to implement AI-driven tools for personalized learning, addressing disparities in resource access.</w:t>
      </w:r>
    </w:p>
    <w:p>
      <w:pPr>
        <w:pStyle w:val="FirstParagraph"/>
      </w:pPr>
      <w:r>
        <w:t xml:space="preserve">Collaboration with international bodies like the European Commission could further empower administrators to align Brussels’ educational goals with broader EU objectives, ensuring long-term sustainability.</w:t>
      </w:r>
    </w:p>
    <w:bookmarkEnd w:id="25"/>
    <w:bookmarkStart w:id="26" w:name="conclusion"/>
    <w:p>
      <w:pPr>
        <w:pStyle w:val="Heading2"/>
      </w:pPr>
      <w:r>
        <w:t xml:space="preserve">7. Conclusion</w:t>
      </w:r>
    </w:p>
    <w:p>
      <w:pPr>
        <w:pStyle w:val="FirstParagraph"/>
      </w:pPr>
      <w:r>
        <w:t xml:space="preserve">This Master Thesis underscores the indispensable role of an</w:t>
      </w:r>
      <w:r>
        <w:t xml:space="preserve"> </w:t>
      </w:r>
      <w:r>
        <w:rPr>
          <w:bCs/>
          <w:b/>
        </w:rPr>
        <w:t xml:space="preserve">Education Administrator</w:t>
      </w:r>
      <w:r>
        <w:t xml:space="preserve"> </w:t>
      </w:r>
      <w:r>
        <w:t xml:space="preserve">in navigating the complexities of</w:t>
      </w:r>
      <w:r>
        <w:t xml:space="preserve"> </w:t>
      </w:r>
      <w:r>
        <w:rPr>
          <w:iCs/>
          <w:i/>
        </w:rPr>
        <w:t xml:space="preserve">Belgium Brussels</w:t>
      </w:r>
      <w:r>
        <w:t xml:space="preserve">. By addressing linguistic diversity, socio-economic inequities, and EU compliance challenges through strategic leadership, administrators can drive inclusive and equitable educational outcomes. As a hub of innovation and multiculturalism, Brussels offers a unique laboratory for redefining administrative practices in global education systems.</w:t>
      </w:r>
    </w:p>
    <w:p>
      <w:pPr>
        <w:pStyle w:val="BodyText"/>
      </w:pPr>
      <w:r>
        <w:rPr>
          <w:bCs/>
          <w:b/>
        </w:rPr>
        <w:t xml:space="preserve">Keywords:</w:t>
      </w:r>
      <w:r>
        <w:t xml:space="preserve"> </w:t>
      </w:r>
      <w:r>
        <w:t xml:space="preserve">Education Administrator, Belgium Brussels, Multicultural Education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Enhancing Educational Policies in Belgium Brussels</dc:title>
  <dc:creator/>
  <dc:language>en</dc:language>
  <cp:keywords/>
  <dcterms:created xsi:type="dcterms:W3CDTF">2026-07-19T12:57:05Z</dcterms:created>
  <dcterms:modified xsi:type="dcterms:W3CDTF">2026-07-19T12:57:05Z</dcterms:modified>
</cp:coreProperties>
</file>

<file path=docProps/custom.xml><?xml version="1.0" encoding="utf-8"?>
<Properties xmlns="http://schemas.openxmlformats.org/officeDocument/2006/custom-properties" xmlns:vt="http://schemas.openxmlformats.org/officeDocument/2006/docPropsVTypes"/>
</file>