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3104d2b29760977700f402f49865cccc93b96cb"/>
    <w:p>
      <w:pPr>
        <w:pStyle w:val="Heading1"/>
      </w:pPr>
      <w:r>
        <w:t xml:space="preserve">Master Thesis: The Role of the Education Administrator in Canada Montreal</w:t>
      </w:r>
    </w:p>
    <w:bookmarkStart w:id="20" w:name="abstract"/>
    <w:p>
      <w:pPr>
        <w:pStyle w:val="Heading2"/>
      </w:pPr>
      <w:r>
        <w:t xml:space="preserve">Abstract</w:t>
      </w:r>
    </w:p>
    <w:p>
      <w:pPr>
        <w:pStyle w:val="FirstParagraph"/>
      </w:pPr>
      <w:r>
        <w:t xml:space="preserve">This Master Thesis explores the multifaceted role of an Education Administrator within the context of Canada Montreal, a city renowned for its cultural diversity and unique educational landscape. As an education administrator, individuals are tasked with leading schools and educational institutions in a region that balances French and English linguistic traditions while addressing socio-economic disparities. This thesis examines how administrators navigate these challenges through policy implementation, stakeholder engagement, and innovative pedagogical strategies. It emphasizes the importance of adapting leadership practices to Montreal’s specific context, ensuring equitable access to quality education for all students.</w:t>
      </w:r>
    </w:p>
    <w:bookmarkEnd w:id="20"/>
    <w:bookmarkStart w:id="21" w:name="introduction"/>
    <w:p>
      <w:pPr>
        <w:pStyle w:val="Heading2"/>
      </w:pPr>
      <w:r>
        <w:t xml:space="preserve">Introduction</w:t>
      </w:r>
    </w:p>
    <w:p>
      <w:pPr>
        <w:pStyle w:val="FirstParagraph"/>
      </w:pPr>
      <w:r>
        <w:t xml:space="preserve">Canada Montreal stands as a global hub of multiculturalism and innovation, with its educational system reflecting the city’s complex identity. As an Education Administrator in this environment, one must address the unique demands of a bilingual society, diverse student populations, and evolving policy frameworks. This thesis argues that effective leadership in Montreal requires not only administrative expertise but also cultural competence and adaptability to local challenges. By analyzing case studies, policy documents, and stakeholder perspectives, this work aims to contribute to the growing discourse on educational leadership in Canada’s most dynamic urban center.</w:t>
      </w:r>
    </w:p>
    <w:bookmarkEnd w:id="21"/>
    <w:bookmarkStart w:id="22" w:name="literature-review"/>
    <w:p>
      <w:pPr>
        <w:pStyle w:val="Heading2"/>
      </w:pPr>
      <w:r>
        <w:t xml:space="preserve">Literature Review</w:t>
      </w:r>
    </w:p>
    <w:p>
      <w:pPr>
        <w:pStyle w:val="FirstParagraph"/>
      </w:pPr>
      <w:r>
        <w:t xml:space="preserve">The role of an Education Administrator has evolved significantly in response to global trends such as digital transformation, equity-focused education, and community engagement. In Canada, administrative roles often intersect with provincial policies, such as Quebec’s emphasis on French-language education and the integration of Indigenous knowledge into curricula. Studies by scholars like Linda Darling-Hammond (2017) highlight the importance of leadership in fostering inclusive learning environments. However, Montreal presents unique challenges due to its dual linguistic heritage and socio-economic divides, which demand specialized strategies for administrators.</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sources such as government reports, academic publications, and interviews with current Education Administrators in Montreal. The analysis focuses on three key areas: (1) the impact of bilingualism on school governance, (2) addressing educational inequities through administrative policies, and (3) leveraging technology to enhance student outcomes. Case studies from schools in Montreal’s English- and French-speaking neighborhoods provide insights into localized challenges.</w:t>
      </w:r>
    </w:p>
    <w:bookmarkEnd w:id="23"/>
    <w:bookmarkStart w:id="24" w:name="Xecb3cf06f88c821ba6a6f5e2849fa16658b02b4"/>
    <w:p>
      <w:pPr>
        <w:pStyle w:val="Heading2"/>
      </w:pPr>
      <w:r>
        <w:t xml:space="preserve">Case Study: Montreal’s Educational Landscape</w:t>
      </w:r>
    </w:p>
    <w:p>
      <w:pPr>
        <w:pStyle w:val="FirstParagraph"/>
      </w:pPr>
      <w:r>
        <w:t xml:space="preserve">Montreal’s education system is a microcosm of Canada’s broader diversity, with over 70 languages spoken in its schools. Education Administrators here must manage institutions that cater to both French- and English-speaking communities while adhering to provincial mandates. For example, the Montreal English School Board (MESB) and the Commission Scolaire de Montréal (CSM) operate under distinct frameworks, requiring administrators to balance regional autonomy with national educational standards. This dual system necessitates a nuanced understanding of cultural dynamics and policy compliance.</w:t>
      </w:r>
    </w:p>
    <w:bookmarkEnd w:id="24"/>
    <w:bookmarkStart w:id="25" w:name="Xec8ca505e278aebed83f22882c69e83031a24a4"/>
    <w:p>
      <w:pPr>
        <w:pStyle w:val="Heading2"/>
      </w:pPr>
      <w:r>
        <w:t xml:space="preserve">Challenges Faced by Education Administrators in Montreal</w:t>
      </w:r>
    </w:p>
    <w:p>
      <w:pPr>
        <w:numPr>
          <w:ilvl w:val="0"/>
          <w:numId w:val="1001"/>
        </w:numPr>
        <w:pStyle w:val="Compact"/>
      </w:pPr>
      <w:r>
        <w:rPr>
          <w:bCs/>
          <w:b/>
        </w:rPr>
        <w:t xml:space="preserve">Bilingualism and Language Policy:</w:t>
      </w:r>
      <w:r>
        <w:t xml:space="preserve"> </w:t>
      </w:r>
      <w:r>
        <w:t xml:space="preserve">Administrators must navigate Quebec’s strict language laws while ensuring equitable access to programs for non-French-speaking students.</w:t>
      </w:r>
    </w:p>
    <w:p>
      <w:pPr>
        <w:numPr>
          <w:ilvl w:val="0"/>
          <w:numId w:val="1001"/>
        </w:numPr>
        <w:pStyle w:val="Compact"/>
      </w:pPr>
      <w:r>
        <w:rPr>
          <w:bCs/>
          <w:b/>
        </w:rPr>
        <w:t xml:space="preserve">Socio-Economic Disparities:</w:t>
      </w:r>
      <w:r>
        <w:t xml:space="preserve"> </w:t>
      </w:r>
      <w:r>
        <w:t xml:space="preserve">Schools in marginalized neighborhoods often lack resources, requiring administrators to advocate for funding and community partnerships.</w:t>
      </w:r>
    </w:p>
    <w:p>
      <w:pPr>
        <w:numPr>
          <w:ilvl w:val="0"/>
          <w:numId w:val="1001"/>
        </w:numPr>
        <w:pStyle w:val="Compact"/>
      </w:pPr>
      <w:r>
        <w:rPr>
          <w:bCs/>
          <w:b/>
        </w:rPr>
        <w:t xml:space="preserve">Diversity Management:</w:t>
      </w:r>
      <w:r>
        <w:t xml:space="preserve"> </w:t>
      </w:r>
      <w:r>
        <w:t xml:space="preserve">Addressing the needs of immigrant students, Indigenous communities, and LGBTQ+ populations demands inclusive policies and staff training.</w:t>
      </w:r>
    </w:p>
    <w:bookmarkEnd w:id="25"/>
    <w:bookmarkStart w:id="26" w:name="strategies-for-effective-leadership"/>
    <w:p>
      <w:pPr>
        <w:pStyle w:val="Heading2"/>
      </w:pPr>
      <w:r>
        <w:t xml:space="preserve">Strategies for Effective Leadership</w:t>
      </w:r>
    </w:p>
    <w:p>
      <w:pPr>
        <w:pStyle w:val="FirstParagraph"/>
      </w:pPr>
      <w:r>
        <w:t xml:space="preserve">To succeed in Montreal’s context, Education Administrators can adopt the following strategies:</w:t>
      </w:r>
    </w:p>
    <w:p>
      <w:pPr>
        <w:numPr>
          <w:ilvl w:val="0"/>
          <w:numId w:val="1002"/>
        </w:numPr>
        <w:pStyle w:val="Compact"/>
      </w:pPr>
      <w:r>
        <w:rPr>
          <w:bCs/>
          <w:b/>
        </w:rPr>
        <w:t xml:space="preserve">Cultural Competency Training:</w:t>
      </w:r>
      <w:r>
        <w:t xml:space="preserve"> </w:t>
      </w:r>
      <w:r>
        <w:t xml:space="preserve">Programs to enhance understanding of multiculturalism and anti-racist practices.</w:t>
      </w:r>
    </w:p>
    <w:p>
      <w:pPr>
        <w:numPr>
          <w:ilvl w:val="0"/>
          <w:numId w:val="1002"/>
        </w:numPr>
        <w:pStyle w:val="Compact"/>
      </w:pPr>
      <w:r>
        <w:rPr>
          <w:bCs/>
          <w:b/>
        </w:rPr>
        <w:t xml:space="preserve">Collaborative Governance:</w:t>
      </w:r>
      <w:r>
        <w:t xml:space="preserve"> </w:t>
      </w:r>
      <w:r>
        <w:t xml:space="preserve">Engaging parents, teachers, and community leaders in decision-making processes.</w:t>
      </w:r>
    </w:p>
    <w:p>
      <w:pPr>
        <w:numPr>
          <w:ilvl w:val="0"/>
          <w:numId w:val="1002"/>
        </w:numPr>
        <w:pStyle w:val="Compact"/>
      </w:pPr>
      <w:r>
        <w:rPr>
          <w:bCs/>
          <w:b/>
        </w:rPr>
        <w:t xml:space="preserve">Data-Driven Decision Making:</w:t>
      </w:r>
      <w:r>
        <w:t xml:space="preserve"> </w:t>
      </w:r>
      <w:r>
        <w:t xml:space="preserve">Utilizing student performance data to identify gaps and allocate resources effectively.</w:t>
      </w:r>
    </w:p>
    <w:bookmarkEnd w:id="26"/>
    <w:bookmarkStart w:id="27" w:name="policy-implications-and-recommendations"/>
    <w:p>
      <w:pPr>
        <w:pStyle w:val="Heading2"/>
      </w:pPr>
      <w:r>
        <w:t xml:space="preserve">Policy Implications and Recommendations</w:t>
      </w:r>
    </w:p>
    <w:p>
      <w:pPr>
        <w:pStyle w:val="FirstParagraph"/>
      </w:pPr>
      <w:r>
        <w:t xml:space="preserve">This thesis recommends that policymakers in Canada Montreal prioritize the following:</w:t>
      </w:r>
    </w:p>
    <w:p>
      <w:pPr>
        <w:numPr>
          <w:ilvl w:val="0"/>
          <w:numId w:val="1003"/>
        </w:numPr>
        <w:pStyle w:val="Compact"/>
      </w:pPr>
      <w:r>
        <w:rPr>
          <w:bCs/>
          <w:b/>
        </w:rPr>
        <w:t xml:space="preserve">Increased Funding for Marginalized Schools:</w:t>
      </w:r>
      <w:r>
        <w:t xml:space="preserve"> </w:t>
      </w:r>
      <w:r>
        <w:t xml:space="preserve">To reduce educational disparities and support administrators in resource-limited settings.</w:t>
      </w:r>
    </w:p>
    <w:p>
      <w:pPr>
        <w:numPr>
          <w:ilvl w:val="0"/>
          <w:numId w:val="1003"/>
        </w:numPr>
        <w:pStyle w:val="Compact"/>
      </w:pPr>
      <w:r>
        <w:rPr>
          <w:bCs/>
          <w:b/>
        </w:rPr>
        <w:t xml:space="preserve">Bilingual Leadership Programs:</w:t>
      </w:r>
      <w:r>
        <w:t xml:space="preserve"> </w:t>
      </w:r>
      <w:r>
        <w:t xml:space="preserve">Training administrators to manage both French- and English-speaking institutions effectively.</w:t>
      </w:r>
    </w:p>
    <w:p>
      <w:pPr>
        <w:numPr>
          <w:ilvl w:val="0"/>
          <w:numId w:val="1003"/>
        </w:numPr>
        <w:pStyle w:val="Compact"/>
      </w:pPr>
      <w:r>
        <w:rPr>
          <w:bCs/>
          <w:b/>
        </w:rPr>
        <w:t xml:space="preserve">Integration of Technology:</w:t>
      </w:r>
      <w:r>
        <w:t xml:space="preserve"> </w:t>
      </w:r>
      <w:r>
        <w:t xml:space="preserve">Investing in digital tools that cater to diverse learning styles and language needs.</w:t>
      </w:r>
    </w:p>
    <w:bookmarkEnd w:id="27"/>
    <w:bookmarkStart w:id="28" w:name="conclusion"/>
    <w:p>
      <w:pPr>
        <w:pStyle w:val="Heading2"/>
      </w:pPr>
      <w:r>
        <w:t xml:space="preserve">Conclusion</w:t>
      </w:r>
    </w:p>
    <w:p>
      <w:pPr>
        <w:pStyle w:val="FirstParagraph"/>
      </w:pPr>
      <w:r>
        <w:t xml:space="preserve">The role of the Education Administrator in Canada Montreal is both complex and critical. As this thesis demonstrates, success hinges on understanding the city’s unique cultural, linguistic, and socio-economic landscape. By adopting adaptive leadership strategies and aligning with provincial goals, administrators can drive equitable educational outcomes for all students. Future research should explore the impact of emerging technologies on administrative practices in this dynamic environment.</w:t>
      </w:r>
    </w:p>
    <w:bookmarkEnd w:id="28"/>
    <w:bookmarkStart w:id="29" w:name="references"/>
    <w:p>
      <w:pPr>
        <w:pStyle w:val="Heading2"/>
      </w:pPr>
      <w:r>
        <w:t xml:space="preserve">References</w:t>
      </w:r>
    </w:p>
    <w:p>
      <w:pPr>
        <w:numPr>
          <w:ilvl w:val="0"/>
          <w:numId w:val="1004"/>
        </w:numPr>
        <w:pStyle w:val="Compact"/>
      </w:pPr>
      <w:r>
        <w:t xml:space="preserve">Darling-Hammond, L. (2017). "</w:t>
      </w:r>
      <w:r>
        <w:rPr>
          <w:iCs/>
          <w:i/>
        </w:rPr>
        <w:t xml:space="preserve">The Flat World and Education: How America's Commitment to Equity Will Determine Our Future</w:t>
      </w:r>
      <w:r>
        <w:t xml:space="preserve">". Teachers College Press.</w:t>
      </w:r>
    </w:p>
    <w:p>
      <w:pPr>
        <w:numPr>
          <w:ilvl w:val="0"/>
          <w:numId w:val="1004"/>
        </w:numPr>
        <w:pStyle w:val="Compact"/>
      </w:pPr>
      <w:r>
        <w:t xml:space="preserve">Commission Scolaire de Montréal. (2023). "</w:t>
      </w:r>
      <w:r>
        <w:rPr>
          <w:iCs/>
          <w:i/>
        </w:rPr>
        <w:t xml:space="preserve">Educational Policies and Bilingualism in Montreal</w:t>
      </w:r>
      <w:r>
        <w:t xml:space="preserve">".</w:t>
      </w:r>
    </w:p>
    <w:p>
      <w:pPr>
        <w:numPr>
          <w:ilvl w:val="0"/>
          <w:numId w:val="1004"/>
        </w:numPr>
        <w:pStyle w:val="Compact"/>
      </w:pPr>
      <w:r>
        <w:t xml:space="preserve">Government of Quebec. (2021). "</w:t>
      </w:r>
      <w:r>
        <w:rPr>
          <w:iCs/>
          <w:i/>
        </w:rPr>
        <w:t xml:space="preserve">Cultural Diversity and Inclusion in Education</w:t>
      </w:r>
      <w:r>
        <w:t xml:space="preserve">".</w:t>
      </w:r>
    </w:p>
    <w:p>
      <w:pPr>
        <w:pStyle w:val="FirstParagraph"/>
      </w:pPr>
      <w:r>
        <w:rPr>
          <w:bCs/>
          <w:b/>
        </w:rPr>
        <w:t xml:space="preserve">Keywords:</w:t>
      </w:r>
      <w:r>
        <w:t xml:space="preserve"> </w:t>
      </w:r>
      <w:r>
        <w:t xml:space="preserve">Master Thesis, Education Administrator, Canada Montreal.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Education Administrator in Canada Montreal</dc:title>
  <dc:creator/>
  <dc:language>en</dc:language>
  <cp:keywords/>
  <dcterms:created xsi:type="dcterms:W3CDTF">2026-07-18T19:57:08Z</dcterms:created>
  <dcterms:modified xsi:type="dcterms:W3CDTF">2026-07-18T19:57:08Z</dcterms:modified>
</cp:coreProperties>
</file>

<file path=docProps/custom.xml><?xml version="1.0" encoding="utf-8"?>
<Properties xmlns="http://schemas.openxmlformats.org/officeDocument/2006/custom-properties" xmlns:vt="http://schemas.openxmlformats.org/officeDocument/2006/docPropsVTypes"/>
</file>