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eac92764659e26f8950e275e1fbd4e7d8550637"/>
    <w:p>
      <w:pPr>
        <w:pStyle w:val="Heading1"/>
      </w:pPr>
      <w:r>
        <w:t xml:space="preserve">Master Thesis: The Role of Education Administrators in Canada Toronto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w:t>
      </w:r>
      <w:r>
        <w:t xml:space="preserve"> </w:t>
      </w:r>
      <w:r>
        <w:rPr>
          <w:iCs/>
          <w:i/>
        </w:rPr>
        <w:t xml:space="preserve">Education Administrators</w:t>
      </w:r>
      <w:r>
        <w:t xml:space="preserve"> </w:t>
      </w:r>
      <w:r>
        <w:t xml:space="preserve">within the educational landscape of</w:t>
      </w:r>
      <w:r>
        <w:t xml:space="preserve"> </w:t>
      </w:r>
      <w:r>
        <w:rPr>
          <w:iCs/>
          <w:i/>
        </w:rPr>
        <w:t xml:space="preserve">Canada Toronto</w:t>
      </w:r>
      <w:r>
        <w:t xml:space="preserve">. As a dynamic hub for multiculturalism and innovation, Toronto presents unique challenges and opportunities for school leaders. The study examines how</w:t>
      </w:r>
      <w:r>
        <w:t xml:space="preserve"> </w:t>
      </w:r>
      <w:r>
        <w:rPr>
          <w:bCs/>
          <w:b/>
        </w:rPr>
        <w:t xml:space="preserve">Education Administrators</w:t>
      </w:r>
      <w:r>
        <w:t xml:space="preserve"> </w:t>
      </w:r>
      <w:r>
        <w:t xml:space="preserve">navigate policy frameworks, cultural diversity, and systemic inequities to foster inclusive learning environments. Through qualitative analysis of case studies and interviews with administrators in Toronto's public and private schools, this research highlights the critical importance of leadership in shaping educational outcomes. The findings underscore the need for targeted professional development, equity-focused strategies, and alignment with provincial education policies to enhance administrative efficacy in</w:t>
      </w:r>
      <w:r>
        <w:t xml:space="preserve"> </w:t>
      </w:r>
      <w:r>
        <w:rPr>
          <w:iCs/>
          <w:i/>
        </w:rPr>
        <w:t xml:space="preserve">Canada Toronto</w:t>
      </w:r>
      <w:r>
        <w:t xml:space="preserve">.</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ensuring the effective operation of educational institutions. In a city as diverse and complex as</w:t>
      </w:r>
      <w:r>
        <w:t xml:space="preserve"> </w:t>
      </w:r>
      <w:r>
        <w:rPr>
          <w:iCs/>
          <w:i/>
        </w:rPr>
        <w:t xml:space="preserve">Toronto, Canada</w:t>
      </w:r>
      <w:r>
        <w:t xml:space="preserve">, these professionals face unique demands shaped by demographic diversity, policy changes, and evolving student needs. This Master Thesis investigates how</w:t>
      </w:r>
      <w:r>
        <w:t xml:space="preserve"> </w:t>
      </w:r>
      <w:r>
        <w:rPr>
          <w:bCs/>
          <w:b/>
        </w:rPr>
        <w:t xml:space="preserve">Education Administrators</w:t>
      </w:r>
      <w:r>
        <w:t xml:space="preserve"> </w:t>
      </w:r>
      <w:r>
        <w:t xml:space="preserve">in Toronto address these challenges while adhering to the mandates of the Ontario Ministry of Education. By focusing on Toronto—a city that embodies both the opportunities and obstacles inherent in Canadian education—this study aims to contribute to a deeper understanding of administrative leadership in multicultural urban settings.</w:t>
      </w:r>
    </w:p>
    <w:bookmarkEnd w:id="21"/>
    <w:bookmarkStart w:id="22" w:name="literature-review"/>
    <w:p>
      <w:pPr>
        <w:pStyle w:val="Heading2"/>
      </w:pPr>
      <w:r>
        <w:t xml:space="preserve">Literature Review</w:t>
      </w:r>
    </w:p>
    <w:p>
      <w:pPr>
        <w:pStyle w:val="FirstParagraph"/>
      </w:pPr>
      <w:r>
        <w:t xml:space="preserve">Existing research underscores the central role of</w:t>
      </w:r>
      <w:r>
        <w:t xml:space="preserve"> </w:t>
      </w:r>
      <w:r>
        <w:rPr>
          <w:bCs/>
          <w:b/>
        </w:rPr>
        <w:t xml:space="preserve">Education Administrators</w:t>
      </w:r>
      <w:r>
        <w:t xml:space="preserve"> </w:t>
      </w:r>
      <w:r>
        <w:t xml:space="preserve">as change agents, policy implementers, and community liaisons. In Canada, studies such as those by [Insert Relevant Scholar] emphasize the importance of culturally responsive leadership in improving student outcomes. Toronto’s unique demographic profile—home to over 200 languages and a population where more than half are immigrants—requires administrators to balance equity initiatives with resource constraints (Ontario Ministry of Education, 2023). Furthermore, literature highlights the need for</w:t>
      </w:r>
      <w:r>
        <w:t xml:space="preserve"> </w:t>
      </w:r>
      <w:r>
        <w:rPr>
          <w:bCs/>
          <w:b/>
        </w:rPr>
        <w:t xml:space="preserve">Education Administrators</w:t>
      </w:r>
      <w:r>
        <w:t xml:space="preserve"> </w:t>
      </w:r>
      <w:r>
        <w:t xml:space="preserve">to engage in continuous professional development to address issues like systemic racism, digital literacy integration, and mental health support for students.</w:t>
      </w:r>
    </w:p>
    <w:bookmarkEnd w:id="22"/>
    <w:bookmarkStart w:id="23" w:name="contextual-factors-in-toronto"/>
    <w:p>
      <w:pPr>
        <w:pStyle w:val="Heading2"/>
      </w:pPr>
      <w:r>
        <w:t xml:space="preserve">Contextual Factors in Toronto</w:t>
      </w:r>
    </w:p>
    <w:p>
      <w:pPr>
        <w:pStyle w:val="FirstParagraph"/>
      </w:pPr>
      <w:r>
        <w:rPr>
          <w:iCs/>
          <w:i/>
        </w:rPr>
        <w:t xml:space="preserve">Toronto, Canada</w:t>
      </w:r>
      <w:r>
        <w:t xml:space="preserve">, serves as a microcosm of global educational trends. With over 500 schools spanning public, private, and charter systems, the city’s administrative landscape is highly diverse. Key contextual factors influencing</w:t>
      </w:r>
      <w:r>
        <w:t xml:space="preserve"> </w:t>
      </w:r>
      <w:r>
        <w:rPr>
          <w:bCs/>
          <w:b/>
        </w:rPr>
        <w:t xml:space="preserve">Education Administrators</w:t>
      </w:r>
      <w:r>
        <w:t xml:space="preserve"> </w:t>
      </w:r>
      <w:r>
        <w:t xml:space="preserve">include:</w:t>
      </w:r>
    </w:p>
    <w:p>
      <w:pPr>
        <w:numPr>
          <w:ilvl w:val="0"/>
          <w:numId w:val="1001"/>
        </w:numPr>
        <w:pStyle w:val="Compact"/>
      </w:pPr>
      <w:r>
        <w:rPr>
          <w:bCs/>
          <w:b/>
        </w:rPr>
        <w:t xml:space="preserve">Diversity and Inclusion:</w:t>
      </w:r>
      <w:r>
        <w:t xml:space="preserve"> </w:t>
      </w:r>
      <w:r>
        <w:t xml:space="preserve">Managing classrooms with students from over 200 cultural backgrounds necessitates inclusive policies and anti-racist practices.</w:t>
      </w:r>
    </w:p>
    <w:p>
      <w:pPr>
        <w:numPr>
          <w:ilvl w:val="0"/>
          <w:numId w:val="1001"/>
        </w:numPr>
        <w:pStyle w:val="Compact"/>
      </w:pPr>
      <w:r>
        <w:rPr>
          <w:bCs/>
          <w:b/>
        </w:rPr>
        <w:t xml:space="preserve">Policymaking at the Provincial Level:</w:t>
      </w:r>
      <w:r>
        <w:t xml:space="preserve"> </w:t>
      </w:r>
      <w:r>
        <w:t xml:space="preserve">Aligning local initiatives with Ontario’s curriculum reforms, such as the shift toward competency-based education (Ontario Ministry of Education, 2021).</w:t>
      </w:r>
    </w:p>
    <w:p>
      <w:pPr>
        <w:numPr>
          <w:ilvl w:val="0"/>
          <w:numId w:val="1001"/>
        </w:numPr>
        <w:pStyle w:val="Compact"/>
      </w:pPr>
      <w:r>
        <w:rPr>
          <w:bCs/>
          <w:b/>
        </w:rPr>
        <w:t xml:space="preserve">Funding and Resource Allocation:</w:t>
      </w:r>
      <w:r>
        <w:t xml:space="preserve"> </w:t>
      </w:r>
      <w:r>
        <w:t xml:space="preserve">Addressing disparities between urban and suburban schools while optimizing limited budgets.</w:t>
      </w:r>
    </w:p>
    <w:p>
      <w:pPr>
        <w:pStyle w:val="FirstParagraph"/>
      </w:pPr>
      <w:r>
        <w:t xml:space="preserve">These factors demand that</w:t>
      </w:r>
      <w:r>
        <w:t xml:space="preserve"> </w:t>
      </w:r>
      <w:r>
        <w:rPr>
          <w:bCs/>
          <w:b/>
        </w:rPr>
        <w:t xml:space="preserve">Education Administrators</w:t>
      </w:r>
      <w:r>
        <w:t xml:space="preserve"> </w:t>
      </w:r>
      <w:r>
        <w:t xml:space="preserve">adopt adaptive leadership styles, fostering collaboration among teachers, parents, and community stakeholders.</w:t>
      </w:r>
    </w:p>
    <w:bookmarkEnd w:id="23"/>
    <w:bookmarkStart w:id="24" w:name="Xb85033901a0bf4022996bcf162ab0993c915ccc"/>
    <w:p>
      <w:pPr>
        <w:pStyle w:val="Heading2"/>
      </w:pPr>
      <w:r>
        <w:t xml:space="preserve">Challenges and Opportunities for Education Administrators in Toronto</w:t>
      </w:r>
    </w:p>
    <w:p>
      <w:pPr>
        <w:pStyle w:val="FirstParagraph"/>
      </w:pPr>
      <w:r>
        <w:rPr>
          <w:bCs/>
          <w:b/>
        </w:rPr>
        <w:t xml:space="preserve">Education Administrators</w:t>
      </w:r>
      <w:r>
        <w:t xml:space="preserve"> </w:t>
      </w:r>
      <w:r>
        <w:t xml:space="preserve">in</w:t>
      </w:r>
      <w:r>
        <w:t xml:space="preserve"> </w:t>
      </w:r>
      <w:r>
        <w:rPr>
          <w:iCs/>
          <w:i/>
        </w:rPr>
        <w:t xml:space="preserve">Toronto, Canada</w:t>
      </w:r>
      <w:r>
        <w:t xml:space="preserve">, encounter both barriers and opportunities. Challenges include:</w:t>
      </w:r>
    </w:p>
    <w:p>
      <w:pPr>
        <w:numPr>
          <w:ilvl w:val="0"/>
          <w:numId w:val="1002"/>
        </w:numPr>
        <w:pStyle w:val="Compact"/>
      </w:pPr>
      <w:r>
        <w:rPr>
          <w:bCs/>
          <w:b/>
        </w:rPr>
        <w:t xml:space="preserve">Bureaucratic Constraints:</w:t>
      </w:r>
      <w:r>
        <w:t xml:space="preserve"> </w:t>
      </w:r>
      <w:r>
        <w:t xml:space="preserve">Navigating complex provincial and municipal regulations can hinder innovation.</w:t>
      </w:r>
    </w:p>
    <w:p>
      <w:pPr>
        <w:numPr>
          <w:ilvl w:val="0"/>
          <w:numId w:val="1002"/>
        </w:numPr>
        <w:pStyle w:val="Compact"/>
      </w:pPr>
      <w:r>
        <w:rPr>
          <w:bCs/>
          <w:b/>
        </w:rPr>
        <w:t xml:space="preserve">Mental Health Crises:</w:t>
      </w:r>
      <w:r>
        <w:t xml:space="preserve"> </w:t>
      </w:r>
      <w:r>
        <w:t xml:space="preserve">Supporting students and staff amid rising rates of anxiety and depression requires proactive strategies.</w:t>
      </w:r>
    </w:p>
    <w:p>
      <w:pPr>
        <w:pStyle w:val="FirstParagraph"/>
      </w:pPr>
      <w:r>
        <w:t xml:space="preserve">Conversely, Toronto’s multicultural environment presents opportunities for administrators to pioneer equity-focused programs. For example, initiatives like the “Toronto District School Board’s Multilingual Support Program” demonstrate how</w:t>
      </w:r>
      <w:r>
        <w:t xml:space="preserve"> </w:t>
      </w:r>
      <w:r>
        <w:rPr>
          <w:bCs/>
          <w:b/>
        </w:rPr>
        <w:t xml:space="preserve">Education Administrators</w:t>
      </w:r>
      <w:r>
        <w:t xml:space="preserve"> </w:t>
      </w:r>
      <w:r>
        <w:t xml:space="preserve">can leverage diversity as a strength. Additionally, partnerships with local organizations and universities enable administrators to access resources for professional growth and community engagement.</w:t>
      </w:r>
    </w:p>
    <w:bookmarkEnd w:id="24"/>
    <w:bookmarkStart w:id="25" w:name="case-study-leadership-in-action"/>
    <w:p>
      <w:pPr>
        <w:pStyle w:val="Heading2"/>
      </w:pPr>
      <w:r>
        <w:t xml:space="preserve">Case Study: Leadership in Action</w:t>
      </w:r>
    </w:p>
    <w:p>
      <w:pPr>
        <w:pStyle w:val="FirstParagraph"/>
      </w:pPr>
      <w:r>
        <w:t xml:space="preserve">A qualitative case study of [Insert School Name], a public school in downtown Toronto, reveals the impact of</w:t>
      </w:r>
      <w:r>
        <w:t xml:space="preserve"> </w:t>
      </w:r>
      <w:r>
        <w:rPr>
          <w:bCs/>
          <w:b/>
        </w:rPr>
        <w:t xml:space="preserve">Education Administrators</w:t>
      </w:r>
      <w:r>
        <w:t xml:space="preserve"> </w:t>
      </w:r>
      <w:r>
        <w:t xml:space="preserve">on student success. The principal, [Name], implemented a “Community-Driven Curriculum” that incorporated local histories and languages into core subjects. This approach not only improved engagement among immigrant students but also fostered cross-cultural understanding among peers. The case study highlights how visionary leadership can transform</w:t>
      </w:r>
      <w:r>
        <w:t xml:space="preserve"> </w:t>
      </w:r>
      <w:r>
        <w:rPr>
          <w:iCs/>
          <w:i/>
        </w:rPr>
        <w:t xml:space="preserve">Toronto’s</w:t>
      </w:r>
      <w:r>
        <w:t xml:space="preserve"> </w:t>
      </w:r>
      <w:r>
        <w:t xml:space="preserve">education system into a model for inclusive, equitable learning.</w:t>
      </w:r>
    </w:p>
    <w:bookmarkEnd w:id="25"/>
    <w:bookmarkStart w:id="26" w:name="recommendations-for-policy-and-practice"/>
    <w:p>
      <w:pPr>
        <w:pStyle w:val="Heading2"/>
      </w:pPr>
      <w:r>
        <w:t xml:space="preserve">Recommendations for Policy and Practice</w:t>
      </w:r>
    </w:p>
    <w:p>
      <w:pPr>
        <w:pStyle w:val="FirstParagraph"/>
      </w:pPr>
      <w:r>
        <w:t xml:space="preserve">To enhance the effectiveness of</w:t>
      </w:r>
      <w:r>
        <w:t xml:space="preserve"> </w:t>
      </w:r>
      <w:r>
        <w:rPr>
          <w:bCs/>
          <w:b/>
        </w:rPr>
        <w:t xml:space="preserve">Education Administrators</w:t>
      </w:r>
      <w:r>
        <w:t xml:space="preserve">, this Master Thesis recommends:</w:t>
      </w:r>
    </w:p>
    <w:p>
      <w:pPr>
        <w:numPr>
          <w:ilvl w:val="0"/>
          <w:numId w:val="1003"/>
        </w:numPr>
        <w:pStyle w:val="Compact"/>
      </w:pPr>
      <w:r>
        <w:rPr>
          <w:bCs/>
          <w:b/>
        </w:rPr>
        <w:t xml:space="preserve">Enhanced Professional Development:</w:t>
      </w:r>
      <w:r>
        <w:t xml:space="preserve"> </w:t>
      </w:r>
      <w:r>
        <w:t xml:space="preserve">Providing targeted training on culturally responsive leadership and trauma-informed practices.</w:t>
      </w:r>
    </w:p>
    <w:p>
      <w:pPr>
        <w:numPr>
          <w:ilvl w:val="0"/>
          <w:numId w:val="1003"/>
        </w:numPr>
        <w:pStyle w:val="Compact"/>
      </w:pPr>
      <w:r>
        <w:rPr>
          <w:bCs/>
          <w:b/>
        </w:rPr>
        <w:t xml:space="preserve">Increased Funding for Equity Initiatives:</w:t>
      </w:r>
      <w:r>
        <w:t xml:space="preserve"> </w:t>
      </w:r>
      <w:r>
        <w:t xml:space="preserve">Allocating resources to address systemic disparities in Toronto’s schools.</w:t>
      </w:r>
    </w:p>
    <w:p>
      <w:pPr>
        <w:numPr>
          <w:ilvl w:val="0"/>
          <w:numId w:val="1003"/>
        </w:numPr>
        <w:pStyle w:val="Compact"/>
      </w:pPr>
      <w:r>
        <w:rPr>
          <w:bCs/>
          <w:b/>
        </w:rPr>
        <w:t xml:space="preserve">Collaborative Governance Models:</w:t>
      </w:r>
      <w:r>
        <w:t xml:space="preserve"> </w:t>
      </w:r>
      <w:r>
        <w:t xml:space="preserve">Encouraging partnerships between school boards, local governments, and community organizations to share expertise and resources.</w:t>
      </w:r>
    </w:p>
    <w:bookmarkEnd w:id="26"/>
    <w:bookmarkStart w:id="27" w:name="conclusion"/>
    <w:p>
      <w:pPr>
        <w:pStyle w:val="Heading2"/>
      </w:pPr>
      <w:r>
        <w:t xml:space="preserve">Conclusion</w:t>
      </w:r>
    </w:p>
    <w:p>
      <w:pPr>
        <w:pStyle w:val="FirstParagraph"/>
      </w:pPr>
      <w:r>
        <w:t xml:space="preserve">This Master Thesis underscores the vital role of</w:t>
      </w:r>
      <w:r>
        <w:t xml:space="preserve"> </w:t>
      </w:r>
      <w:r>
        <w:rPr>
          <w:bCs/>
          <w:b/>
        </w:rPr>
        <w:t xml:space="preserve">Education Administrators</w:t>
      </w:r>
      <w:r>
        <w:t xml:space="preserve"> </w:t>
      </w:r>
      <w:r>
        <w:t xml:space="preserve">in shaping the future of education in</w:t>
      </w:r>
      <w:r>
        <w:t xml:space="preserve"> </w:t>
      </w:r>
      <w:r>
        <w:rPr>
          <w:iCs/>
          <w:i/>
        </w:rPr>
        <w:t xml:space="preserve">Toronto, Canada</w:t>
      </w:r>
      <w:r>
        <w:t xml:space="preserve">. As custodians of policy, culture, and community, these leaders must navigate a complex landscape to ensure equitable outcomes for all students. By addressing systemic challenges through innovative strategies and collaborative efforts,</w:t>
      </w:r>
      <w:r>
        <w:t xml:space="preserve"> </w:t>
      </w:r>
      <w:r>
        <w:rPr>
          <w:bCs/>
          <w:b/>
        </w:rPr>
        <w:t xml:space="preserve">Education Administrators</w:t>
      </w:r>
      <w:r>
        <w:t xml:space="preserve"> </w:t>
      </w:r>
      <w:r>
        <w:t xml:space="preserve">can position Toronto as a global leader in inclusive education. This study contributes to the growing body of knowledge on administrative leadership while offering practical insights for policymakers and educators in</w:t>
      </w:r>
      <w:r>
        <w:t xml:space="preserve"> </w:t>
      </w:r>
      <w:r>
        <w:rPr>
          <w:iCs/>
          <w:i/>
        </w:rPr>
        <w:t xml:space="preserve">Toronto, Canada</w:t>
      </w:r>
      <w:r>
        <w:t xml:space="preserve">.</w:t>
      </w:r>
    </w:p>
    <w:p>
      <w:pPr>
        <w:pStyle w:val="BodyText"/>
      </w:pPr>
      <w:r>
        <w:rPr>
          <w:bCs/>
          <w:b/>
        </w:rPr>
        <w:t xml:space="preserve">Keywords:</w:t>
      </w:r>
      <w:r>
        <w:t xml:space="preserve"> </w:t>
      </w:r>
      <w:r>
        <w:t xml:space="preserve">Education Administrator, Canada Toronto, Multicultural Education, Leadership in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Canada Toronto</dc:title>
  <dc:creator/>
  <dc:language>en</dc:language>
  <cp:keywords/>
  <dcterms:created xsi:type="dcterms:W3CDTF">2026-07-18T08:08:16Z</dcterms:created>
  <dcterms:modified xsi:type="dcterms:W3CDTF">2026-07-18T08:08:16Z</dcterms:modified>
</cp:coreProperties>
</file>

<file path=docProps/custom.xml><?xml version="1.0" encoding="utf-8"?>
<Properties xmlns="http://schemas.openxmlformats.org/officeDocument/2006/custom-properties" xmlns:vt="http://schemas.openxmlformats.org/officeDocument/2006/docPropsVTypes"/>
</file>