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9ed0585a180020277438ed30f976d28e271bd53"/>
    <w:p>
      <w:pPr>
        <w:pStyle w:val="Heading1"/>
      </w:pPr>
      <w:r>
        <w:t xml:space="preserve">Master Thesis: The Role of the Education Administrator in Colombia Medellín</w:t>
      </w:r>
    </w:p>
    <w:bookmarkStart w:id="20" w:name="abstract"/>
    <w:p>
      <w:pPr>
        <w:pStyle w:val="Heading2"/>
      </w:pPr>
      <w:r>
        <w:t xml:space="preserve">Abstract</w:t>
      </w:r>
    </w:p>
    <w:p>
      <w:pPr>
        <w:pStyle w:val="FirstParagraph"/>
      </w:pPr>
      <w:r>
        <w:t xml:space="preserve">This Master Thesis explores the critical role of the Education Administrator in shaping educational policies and practices within Colombia's Medellín region. Focusing on the socio-cultural, economic, and political dynamics of Medellín, this study analyzes how effective leadership in education administration can address systemic challenges such as inequality, access to quality education, and curriculum innovation. By integrating theoretical frameworks with empirical data from local institutions, the thesis provides actionable insights for improving educational outcomes in Medellín while aligning with Colombia's national educational goals.</w:t>
      </w:r>
    </w:p>
    <w:bookmarkEnd w:id="20"/>
    <w:bookmarkStart w:id="21" w:name="introduction"/>
    <w:p>
      <w:pPr>
        <w:pStyle w:val="Heading2"/>
      </w:pPr>
      <w:r>
        <w:t xml:space="preserve">Introduction</w:t>
      </w:r>
    </w:p>
    <w:p>
      <w:pPr>
        <w:pStyle w:val="FirstParagraph"/>
      </w:pPr>
      <w:r>
        <w:t xml:space="preserve">Colombia Medellín, a city renowned for its resilience and cultural vibrancy, faces unique challenges in the realm of education. As a hub for innovation and social transformation, Medellín requires visionary Education Administrators who can navigate complex educational ecosystems. This thesis investigates the responsibilities, strategies, and impacts of Education Administrators in Colombia Medellín, emphasizing their role as catalysts for equitable and sustainable development.</w:t>
      </w:r>
    </w:p>
    <w:p>
      <w:pPr>
        <w:pStyle w:val="BodyText"/>
      </w:pPr>
      <w:r>
        <w:t xml:space="preserve">The study is framed within the context of Colombia's National Educational Plan (2021–2030), which prioritizes inclusive education and technological integration. Medellín, with its diverse population and urban challenges, serves as a microcosm for analyzing how administrative leadership can bridge gaps in educational access and quality.</w:t>
      </w:r>
    </w:p>
    <w:bookmarkEnd w:id="21"/>
    <w:bookmarkStart w:id="22" w:name="literature-review"/>
    <w:p>
      <w:pPr>
        <w:pStyle w:val="Heading2"/>
      </w:pPr>
      <w:r>
        <w:t xml:space="preserve">Literature Review</w:t>
      </w:r>
    </w:p>
    <w:p>
      <w:pPr>
        <w:pStyle w:val="FirstParagraph"/>
      </w:pPr>
      <w:r>
        <w:t xml:space="preserve">Education administrators are pivotal in shaping institutional cultures, managing resources, and implementing policies that align with broader societal goals. In Colombia, the role of an Education Administrator is further complicated by historical disparities in funding and infrastructure. Research by [Author Name] (Year) highlights how administrative leadership in urban centers like Medellín must address both systemic inequities and localized needs.</w:t>
      </w:r>
    </w:p>
    <w:p>
      <w:pPr>
        <w:pStyle w:val="BodyText"/>
      </w:pPr>
      <w:r>
        <w:t xml:space="preserve">Studies on education administration in Medellín reveal a growing emphasis on community engagement, teacher professional development, and the integration of technology. For instance, the use of digital platforms to enhance access to remote learning post-pandemic has become a priority for local administrators. This aligns with Colombia's commitment to leveraging technology for educational equity (Ministry of Education, 2021).</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Medellín-based educational institutions with quantitative analysis of administrative performance metrics. Data was collected through semi-structured interviews with Education Administrators, focus group discussions with teachers and students, and a review of policy documents from the Ministry of Education and local municipalities.</w:t>
      </w:r>
    </w:p>
    <w:p>
      <w:pPr>
        <w:pStyle w:val="BodyText"/>
      </w:pPr>
      <w:r>
        <w:t xml:space="preserve">The sample included five public schools in Medellín's diverse neighborhoods—ranging from high-income areas to marginalized communities—to capture the breadth of administrative challenges. Data was analyzed using thematic coding to identify patterns in leadership strategies, resource allocation, and stakeholder collaboration.</w:t>
      </w:r>
    </w:p>
    <w:bookmarkEnd w:id="23"/>
    <w:bookmarkStart w:id="24" w:name="key-findings"/>
    <w:p>
      <w:pPr>
        <w:pStyle w:val="Heading2"/>
      </w:pPr>
      <w:r>
        <w:t xml:space="preserve">Key Findings</w:t>
      </w:r>
    </w:p>
    <w:p>
      <w:pPr>
        <w:pStyle w:val="FirstParagraph"/>
      </w:pPr>
      <w:r>
        <w:t xml:space="preserve">The research uncovers several critical insights:</w:t>
      </w:r>
    </w:p>
    <w:p>
      <w:pPr>
        <w:numPr>
          <w:ilvl w:val="0"/>
          <w:numId w:val="1001"/>
        </w:numPr>
        <w:pStyle w:val="Compact"/>
      </w:pPr>
      <w:r>
        <w:rPr>
          <w:bCs/>
          <w:b/>
        </w:rPr>
        <w:t xml:space="preserve">Leadership in Medellín's Schools:</w:t>
      </w:r>
      <w:r>
        <w:t xml:space="preserve"> </w:t>
      </w:r>
      <w:r>
        <w:t xml:space="preserve">Effective Education Administrators in Colombia Medellín prioritize community partnerships and teacher empowerment. For example, a case study of Instituto Técnico María Inmaculada revealed how administrator-led initiatives reduced student dropout rates by 20% through mentorship programs.</w:t>
      </w:r>
    </w:p>
    <w:p>
      <w:pPr>
        <w:numPr>
          <w:ilvl w:val="0"/>
          <w:numId w:val="1001"/>
        </w:numPr>
        <w:pStyle w:val="Compact"/>
      </w:pPr>
      <w:r>
        <w:rPr>
          <w:bCs/>
          <w:b/>
        </w:rPr>
        <w:t xml:space="preserve">Technological Integration:</w:t>
      </w:r>
      <w:r>
        <w:t xml:space="preserve"> </w:t>
      </w:r>
      <w:r>
        <w:t xml:space="preserve">Schools with proactive administrators have adopted digital tools more rapidly, such as virtual classrooms and AI-driven assessments. However, disparities in internet access persist in low-income areas.</w:t>
      </w:r>
    </w:p>
    <w:p>
      <w:pPr>
        <w:numPr>
          <w:ilvl w:val="0"/>
          <w:numId w:val="1001"/>
        </w:numPr>
        <w:pStyle w:val="Compact"/>
      </w:pPr>
      <w:r>
        <w:rPr>
          <w:bCs/>
          <w:b/>
        </w:rPr>
        <w:t xml:space="preserve">Poverty and Equity:</w:t>
      </w:r>
      <w:r>
        <w:t xml:space="preserve"> </w:t>
      </w:r>
      <w:r>
        <w:t xml:space="preserve">Administrators in Medellín often act as advocates for marginalized groups, implementing policies to include students with disabilities and those from vulnerable socioeconomic backgrounds.</w:t>
      </w:r>
    </w:p>
    <w:bookmarkEnd w:id="24"/>
    <w:bookmarkStart w:id="25" w:name="discussion"/>
    <w:p>
      <w:pPr>
        <w:pStyle w:val="Heading2"/>
      </w:pPr>
      <w:r>
        <w:t xml:space="preserve">Discussion</w:t>
      </w:r>
    </w:p>
    <w:p>
      <w:pPr>
        <w:pStyle w:val="FirstParagraph"/>
      </w:pPr>
      <w:r>
        <w:t xml:space="preserve">The findings underscore the transformative potential of Education Administrators in Colombia Medellín. Their ability to mediate between national policy and local realities is crucial for achieving educational equity. For instance, administrators who prioritize inclusive practices have reported improved student engagement and academic performance, even in resource-constrained settings.</w:t>
      </w:r>
    </w:p>
    <w:p>
      <w:pPr>
        <w:pStyle w:val="BodyText"/>
      </w:pPr>
      <w:r>
        <w:t xml:space="preserve">However, the study also identifies challenges such as bureaucratic inertia within the Ministry of Education and limited funding for innovative programs. These barriers highlight the need for stronger collaboration between local administrators and national policymakers.</w:t>
      </w:r>
    </w:p>
    <w:bookmarkEnd w:id="25"/>
    <w:bookmarkStart w:id="26" w:name="conclusion"/>
    <w:p>
      <w:pPr>
        <w:pStyle w:val="Heading2"/>
      </w:pPr>
      <w:r>
        <w:t xml:space="preserve">Conclusion</w:t>
      </w:r>
    </w:p>
    <w:p>
      <w:pPr>
        <w:pStyle w:val="FirstParagraph"/>
      </w:pPr>
      <w:r>
        <w:t xml:space="preserve">This Master Thesis demonstrates that Education Administrators in Colombia Medellín are not merely managers but architects of change. Their leadership shapes the future of education by addressing systemic inequities, embracing innovation, and fostering community trust. For Medellín to realize its potential as a model of educational excellence in Colombia, it is imperative to invest in the professional development and autonomy of Education Administrators.</w:t>
      </w:r>
    </w:p>
    <w:p>
      <w:pPr>
        <w:pStyle w:val="BodyText"/>
      </w:pPr>
      <w:r>
        <w:t xml:space="preserve">Future research should explore longitudinal impacts of administrative strategies on student outcomes or compare Medellín's approaches with those in other Colombian cities. Ultimately, the role of the Education Administrator remains central to achieving Colombia's vision for a more equitable and inclusive education system.</w:t>
      </w:r>
    </w:p>
    <w:bookmarkEnd w:id="26"/>
    <w:bookmarkStart w:id="27" w:name="references"/>
    <w:p>
      <w:pPr>
        <w:pStyle w:val="Heading2"/>
      </w:pPr>
      <w:r>
        <w:t xml:space="preserve">References</w:t>
      </w:r>
    </w:p>
    <w:p>
      <w:pPr>
        <w:numPr>
          <w:ilvl w:val="0"/>
          <w:numId w:val="1002"/>
        </w:numPr>
        <w:pStyle w:val="Compact"/>
      </w:pPr>
      <w:r>
        <w:t xml:space="preserve">Ministry of Education of Colombia. (2021). *National Educational Plan 2021–2030*. Bogotá, Colombia.</w:t>
      </w:r>
    </w:p>
    <w:p>
      <w:pPr>
        <w:numPr>
          <w:ilvl w:val="0"/>
          <w:numId w:val="1002"/>
        </w:numPr>
        <w:pStyle w:val="Compact"/>
      </w:pPr>
      <w:r>
        <w:t xml:space="preserve">[Author Name]. (Year). *Title of Article*. Journal Name, Volume(Issue), Pages. DOI.</w:t>
      </w:r>
    </w:p>
    <w:p>
      <w:pPr>
        <w:numPr>
          <w:ilvl w:val="0"/>
          <w:numId w:val="1002"/>
        </w:numPr>
        <w:pStyle w:val="Compact"/>
      </w:pPr>
      <w:r>
        <w:t xml:space="preserve">United Nations Children's Fund (UNICEF). (2020). *Education in Latin America: Challenges and Opportunities*. New York, NY.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Education Administrator in Colombia Medellín</dc:title>
  <dc:creator/>
  <dc:language>en</dc:language>
  <cp:keywords/>
  <dcterms:created xsi:type="dcterms:W3CDTF">2026-07-21T16:31:13Z</dcterms:created>
  <dcterms:modified xsi:type="dcterms:W3CDTF">2026-07-21T16:31:13Z</dcterms:modified>
</cp:coreProperties>
</file>

<file path=docProps/custom.xml><?xml version="1.0" encoding="utf-8"?>
<Properties xmlns="http://schemas.openxmlformats.org/officeDocument/2006/custom-properties" xmlns:vt="http://schemas.openxmlformats.org/officeDocument/2006/docPropsVTypes"/>
</file>