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a5640290cb428c8fb5d71fad19a328ec3624624"/>
    <w:p>
      <w:pPr>
        <w:pStyle w:val="Heading1"/>
      </w:pPr>
      <w:r>
        <w:t xml:space="preserve">Master Thesis: The Role of an Education Administrator in France, Paris</w:t>
      </w:r>
    </w:p>
    <w:bookmarkStart w:id="20" w:name="abstract"/>
    <w:p>
      <w:pPr>
        <w:pStyle w:val="Heading2"/>
      </w:pPr>
      <w:r>
        <w:t xml:space="preserve">Abstract</w:t>
      </w:r>
    </w:p>
    <w:p>
      <w:pPr>
        <w:pStyle w:val="FirstParagraph"/>
      </w:pPr>
      <w:r>
        <w:t xml:space="preserve">This Master Thesis explores the multifaceted role of an Education Administrator within the context of France’s unique educational landscape, with a specific focus on the city of Paris. As a hub for innovation, cultural diversity, and policy experimentation in education, Paris presents both challenges and opportunities for administrators tasked with managing schools in this dynamic environment. The thesis examines how Education Administrators navigate institutional frameworks such as the French Ministry of National Education (Ministère de l'Éducation Nationale), address socio-cultural complexities in a cosmopolitan city, and align with national educational reforms like the Grand Paris Initiative. Through a combination of policy analysis, case studies, and theoretical frameworks from educational leadership, this document highlights the critical contributions of Education Administrators to fostering equity, academic excellence, and inclusive education in France’s capital.</w:t>
      </w:r>
    </w:p>
    <w:bookmarkEnd w:id="20"/>
    <w:bookmarkStart w:id="21" w:name="introduction"/>
    <w:p>
      <w:pPr>
        <w:pStyle w:val="Heading2"/>
      </w:pPr>
      <w:r>
        <w:t xml:space="preserve">1. Introduction</w:t>
      </w:r>
    </w:p>
    <w:p>
      <w:pPr>
        <w:pStyle w:val="FirstParagraph"/>
      </w:pPr>
      <w:r>
        <w:t xml:space="preserve">The role of an Education Administrator is pivotal in shaping educational outcomes at both institutional and systemic levels. In France, where education is a cornerstone of national identity and social cohesion, the responsibilities of administrators extend beyond classroom management to include policy implementation, resource allocation, and fostering inclusive learning environments. Paris, as the political and cultural capital of France, exemplifies the intersection of tradition and modernity in education. This thesis investigates how Education Administrators in Paris balance these dualities while adhering to national mandates such as the</w:t>
      </w:r>
      <w:r>
        <w:t xml:space="preserve"> </w:t>
      </w:r>
      <w:r>
        <w:rPr>
          <w:iCs/>
          <w:i/>
        </w:rPr>
        <w:t xml:space="preserve">Loi sur l’égalité des droits et des chances</w:t>
      </w:r>
      <w:r>
        <w:t xml:space="preserve"> </w:t>
      </w:r>
      <w:r>
        <w:t xml:space="preserve">(Law on Equal Rights and Opportunities), which emphasizes non-discrimination and accessibility.</w:t>
      </w:r>
    </w:p>
    <w:bookmarkEnd w:id="21"/>
    <w:bookmarkStart w:id="22" w:name="X482b1a149a64b1f8a3bc12335bd65d7a4a0b638"/>
    <w:p>
      <w:pPr>
        <w:pStyle w:val="Heading2"/>
      </w:pPr>
      <w:r>
        <w:t xml:space="preserve">2. The Context of Education Administration in France</w:t>
      </w:r>
    </w:p>
    <w:p>
      <w:pPr>
        <w:pStyle w:val="FirstParagraph"/>
      </w:pPr>
      <w:r>
        <w:t xml:space="preserve">France’s education system is characterized by a centralized structure, with the Ministry of National Education overseeing curriculum design, teacher training, and institutional governance. However, local administrators in cities like Paris must adapt national policies to address localized challenges such as overcrowded schools, linguistic diversity (including French as a second language), and socio-economic disparities. The</w:t>
      </w:r>
      <w:r>
        <w:t xml:space="preserve"> </w:t>
      </w:r>
      <w:r>
        <w:rPr>
          <w:iCs/>
          <w:i/>
        </w:rPr>
        <w:t xml:space="preserve">Education Nationale</w:t>
      </w:r>
      <w:r>
        <w:t xml:space="preserve"> </w:t>
      </w:r>
      <w:r>
        <w:t xml:space="preserve">framework mandates that administrators ensure compliance with national standards while promoting innovation tailored to their communities.</w:t>
      </w:r>
    </w:p>
    <w:bookmarkEnd w:id="22"/>
    <w:bookmarkStart w:id="23" w:name="X1fbaec99c70865b8e367ab7c723453254cb6f7d"/>
    <w:p>
      <w:pPr>
        <w:pStyle w:val="Heading2"/>
      </w:pPr>
      <w:r>
        <w:t xml:space="preserve">3. Key Responsibilities of an Education Administrator in Paris</w:t>
      </w:r>
    </w:p>
    <w:p>
      <w:pPr>
        <w:pStyle w:val="FirstParagraph"/>
      </w:pPr>
      <w:r>
        <w:rPr>
          <w:bCs/>
          <w:b/>
        </w:rPr>
        <w:t xml:space="preserve">3.1 Policy Implementation and Compliance</w:t>
      </w:r>
      <w:r>
        <w:br/>
      </w:r>
      <w:r>
        <w:t xml:space="preserve">Education Administrators in Paris are responsible for translating national policies into actionable strategies. For example, the introduction of digital learning tools under the</w:t>
      </w:r>
      <w:r>
        <w:t xml:space="preserve"> </w:t>
      </w:r>
      <w:r>
        <w:rPr>
          <w:iCs/>
          <w:i/>
        </w:rPr>
        <w:t xml:space="preserve">DigCompEdu</w:t>
      </w:r>
      <w:r>
        <w:t xml:space="preserve"> </w:t>
      </w:r>
      <w:r>
        <w:t xml:space="preserve">initiative requires administrators to coordinate with teachers, procure technology, and ensure equitable access across schools.</w:t>
      </w:r>
    </w:p>
    <w:p>
      <w:pPr>
        <w:pStyle w:val="BodyText"/>
      </w:pPr>
      <w:r>
        <w:rPr>
          <w:bCs/>
          <w:b/>
        </w:rPr>
        <w:t xml:space="preserve">3.2 Managing Cultural and Linguistic Diversity</w:t>
      </w:r>
      <w:r>
        <w:br/>
      </w:r>
      <w:r>
        <w:t xml:space="preserve">Paris is home to a highly diverse population, including immigrants from North Africa, Sub-Saharan Africa, and Eastern Europe. Administrators must navigate this diversity by fostering inclusive curricula, supporting multilingual education programs (</w:t>
      </w:r>
      <w:r>
        <w:rPr>
          <w:iCs/>
          <w:i/>
        </w:rPr>
        <w:t xml:space="preserve">École de la deuxième chance</w:t>
      </w:r>
      <w:r>
        <w:t xml:space="preserve">), and addressing systemic inequalities that affect marginalized student groups.</w:t>
      </w:r>
    </w:p>
    <w:p>
      <w:pPr>
        <w:pStyle w:val="BodyText"/>
      </w:pPr>
      <w:r>
        <w:rPr>
          <w:bCs/>
          <w:b/>
        </w:rPr>
        <w:t xml:space="preserve">3.3 Collaboration with Stakeholders</w:t>
      </w:r>
      <w:r>
        <w:br/>
      </w:r>
      <w:r>
        <w:t xml:space="preserve">Effective Education Administrators in Paris engage with a wide range of stakeholders, including parents, local government bodies (e.g., the</w:t>
      </w:r>
      <w:r>
        <w:t xml:space="preserve"> </w:t>
      </w:r>
      <w:r>
        <w:rPr>
          <w:iCs/>
          <w:i/>
        </w:rPr>
        <w:t xml:space="preserve">Métropole du Grand Paris</w:t>
      </w:r>
      <w:r>
        <w:t xml:space="preserve">), and non-governmental organizations (NGOs) focused on educational equity. For instance, partnerships with NGOs like</w:t>
      </w:r>
      <w:r>
        <w:t xml:space="preserve"> </w:t>
      </w:r>
      <w:r>
        <w:rPr>
          <w:iCs/>
          <w:i/>
        </w:rPr>
        <w:t xml:space="preserve">France Éduc’Action</w:t>
      </w:r>
      <w:r>
        <w:t xml:space="preserve"> </w:t>
      </w:r>
      <w:r>
        <w:t xml:space="preserve">have been instrumental in providing after-school support for students from low-income families.</w:t>
      </w:r>
    </w:p>
    <w:bookmarkEnd w:id="23"/>
    <w:bookmarkStart w:id="24" w:name="X8249999fc0d9ba69837ca73881cb0c67c2e475d"/>
    <w:p>
      <w:pPr>
        <w:pStyle w:val="Heading2"/>
      </w:pPr>
      <w:r>
        <w:t xml:space="preserve">4. Challenges Faced by Education Administrators in Paris</w:t>
      </w:r>
    </w:p>
    <w:p>
      <w:pPr>
        <w:pStyle w:val="FirstParagraph"/>
      </w:pPr>
      <w:r>
        <w:rPr>
          <w:bCs/>
          <w:b/>
        </w:rPr>
        <w:t xml:space="preserve">4.1 Resource Constraints</w:t>
      </w:r>
      <w:r>
        <w:br/>
      </w:r>
      <w:r>
        <w:t xml:space="preserve">Despite the city’s economic significance, many schools in Paris face budgetary limitations, particularly in underserved neighborhoods. Administrators must prioritize resources while complying with national funding guidelines.</w:t>
      </w:r>
    </w:p>
    <w:p>
      <w:pPr>
        <w:pStyle w:val="BodyText"/>
      </w:pPr>
      <w:r>
        <w:rPr>
          <w:bCs/>
          <w:b/>
        </w:rPr>
        <w:t xml:space="preserve">4.2 Socio-Political Pressures</w:t>
      </w:r>
      <w:r>
        <w:br/>
      </w:r>
      <w:r>
        <w:t xml:space="preserve">Paris has been a focal point for debates on secularism (</w:t>
      </w:r>
      <w:r>
        <w:rPr>
          <w:iCs/>
          <w:i/>
        </w:rPr>
        <w:t xml:space="preserve">laïcité</w:t>
      </w:r>
      <w:r>
        <w:t xml:space="preserve">) and the integration of religious practices in schools. Administrators must mediate between these societal expectations and the rights of students from diverse backgrounds, often under public scrutiny.</w:t>
      </w:r>
    </w:p>
    <w:p>
      <w:pPr>
        <w:pStyle w:val="BodyText"/>
      </w:pPr>
      <w:r>
        <w:rPr>
          <w:bCs/>
          <w:b/>
        </w:rPr>
        <w:t xml:space="preserve">4.3 Adapting to Technological Disruption</w:t>
      </w:r>
      <w:r>
        <w:br/>
      </w:r>
      <w:r>
        <w:t xml:space="preserve">The rapid adoption of digital tools in education has necessitated continuous professional development for teachers and administrators. For example, the shift to hybrid learning models during the COVID-19 pandemic highlighted gaps in digital infrastructure and training.</w:t>
      </w:r>
    </w:p>
    <w:bookmarkEnd w:id="24"/>
    <w:bookmarkStart w:id="25" w:name="X25eae4ff1dbb6fa7218745fdf2b6325830a980d"/>
    <w:p>
      <w:pPr>
        <w:pStyle w:val="Heading2"/>
      </w:pPr>
      <w:r>
        <w:t xml:space="preserve">5. Case Study: Education Administration in a Parisian Lycée</w:t>
      </w:r>
    </w:p>
    <w:p>
      <w:pPr>
        <w:pStyle w:val="FirstParagraph"/>
      </w:pPr>
      <w:r>
        <w:t xml:space="preserve">This section analyzes a case study of a lycée (secondary school) in the 18th arrondissement of Paris. The administrator, tasked with modernizing the institution’s approach to student well-being, implemented initiatives such as:</w:t>
      </w:r>
    </w:p>
    <w:p>
      <w:pPr>
        <w:numPr>
          <w:ilvl w:val="0"/>
          <w:numId w:val="1001"/>
        </w:numPr>
        <w:pStyle w:val="Compact"/>
      </w:pPr>
      <w:r>
        <w:t xml:space="preserve">Introducing mental health counseling services aligned with national guidelines.</w:t>
      </w:r>
    </w:p>
    <w:p>
      <w:pPr>
        <w:numPr>
          <w:ilvl w:val="0"/>
          <w:numId w:val="1001"/>
        </w:numPr>
        <w:pStyle w:val="Compact"/>
      </w:pPr>
      <w:r>
        <w:t xml:space="preserve">Collaborating with local universities to offer vocational training programs for at-risk students.</w:t>
      </w:r>
    </w:p>
    <w:p>
      <w:pPr>
        <w:numPr>
          <w:ilvl w:val="0"/>
          <w:numId w:val="1001"/>
        </w:numPr>
        <w:pStyle w:val="Compact"/>
      </w:pPr>
      <w:r>
        <w:t xml:space="preserve">Piloting a project-based learning model to enhance student engagement in STEM subjects.</w:t>
      </w:r>
    </w:p>
    <w:p>
      <w:pPr>
        <w:pStyle w:val="FirstParagraph"/>
      </w:pPr>
      <w:r>
        <w:t xml:space="preserve">The outcomes of these interventions, including improved student retention rates and parental satisfaction surveys, underscore the transformative potential of strategic leadership in education administration.</w:t>
      </w:r>
    </w:p>
    <w:bookmarkEnd w:id="25"/>
    <w:bookmarkStart w:id="26" w:name="theoretical-frameworks-and-implications"/>
    <w:p>
      <w:pPr>
        <w:pStyle w:val="Heading2"/>
      </w:pPr>
      <w:r>
        <w:t xml:space="preserve">6. Theoretical Frameworks and Implications</w:t>
      </w:r>
    </w:p>
    <w:p>
      <w:pPr>
        <w:pStyle w:val="FirstParagraph"/>
      </w:pPr>
      <w:r>
        <w:t xml:space="preserve">The thesis draws on educational leadership theories such as transformational leadership (</w:t>
      </w:r>
      <w:r>
        <w:rPr>
          <w:iCs/>
          <w:i/>
        </w:rPr>
        <w:t xml:space="preserve">Bass &amp; Avolio, 1994</w:t>
      </w:r>
      <w:r>
        <w:t xml:space="preserve">) and cultural capital theory (</w:t>
      </w:r>
      <w:r>
        <w:rPr>
          <w:iCs/>
          <w:i/>
        </w:rPr>
        <w:t xml:space="preserve">Bourdieu, 1986</w:t>
      </w:r>
      <w:r>
        <w:t xml:space="preserve">) to contextualize the administrator’s role. In Paris, transformational leadership is critical for inspiring educators to innovate while addressing systemic inequities rooted in cultural capital disparities.</w:t>
      </w:r>
    </w:p>
    <w:bookmarkEnd w:id="26"/>
    <w:bookmarkStart w:id="27" w:name="conclusion"/>
    <w:p>
      <w:pPr>
        <w:pStyle w:val="Heading2"/>
      </w:pPr>
      <w:r>
        <w:t xml:space="preserve">7. Conclusion</w:t>
      </w:r>
    </w:p>
    <w:p>
      <w:pPr>
        <w:pStyle w:val="FirstParagraph"/>
      </w:pPr>
      <w:r>
        <w:t xml:space="preserve">This Master Thesis has illuminated the complexities of being an Education Administrator in France, particularly within the vibrant and diverse city of Paris. Administrators serve as linchpins between national educational policies and localized needs, requiring a unique blend of strategic thinking, cultural sensitivity, and adaptability. As Paris continues to evolve as a global education hub, the contributions of these administrators will remain indispensable in shaping an equitable and forward-thinking educational system.</w:t>
      </w:r>
    </w:p>
    <w:bookmarkEnd w:id="27"/>
    <w:bookmarkStart w:id="28" w:name="references"/>
    <w:p>
      <w:pPr>
        <w:pStyle w:val="Heading2"/>
      </w:pPr>
      <w:r>
        <w:t xml:space="preserve">References</w:t>
      </w:r>
    </w:p>
    <w:p>
      <w:pPr>
        <w:numPr>
          <w:ilvl w:val="0"/>
          <w:numId w:val="1002"/>
        </w:numPr>
        <w:pStyle w:val="Compact"/>
      </w:pPr>
      <w:r>
        <w:t xml:space="preserve">Bass, B. M., &amp; Avolio, B. J. (1994).</w:t>
      </w:r>
      <w:r>
        <w:t xml:space="preserve"> </w:t>
      </w:r>
      <w:r>
        <w:rPr>
          <w:iCs/>
          <w:i/>
        </w:rPr>
        <w:t xml:space="preserve">Improving Organizational Effectiveness through Transformational Leadership</w:t>
      </w:r>
      <w:r>
        <w:t xml:space="preserve">.</w:t>
      </w:r>
    </w:p>
    <w:p>
      <w:pPr>
        <w:numPr>
          <w:ilvl w:val="0"/>
          <w:numId w:val="1002"/>
        </w:numPr>
        <w:pStyle w:val="Compact"/>
      </w:pPr>
      <w:r>
        <w:t xml:space="preserve">Bourdieu, P. (1986).</w:t>
      </w:r>
      <w:r>
        <w:t xml:space="preserve"> </w:t>
      </w:r>
      <w:r>
        <w:rPr>
          <w:iCs/>
          <w:i/>
        </w:rPr>
        <w:t xml:space="preserve">The Forms of Capital</w:t>
      </w:r>
      <w:r>
        <w:t xml:space="preserve">.</w:t>
      </w:r>
    </w:p>
    <w:p>
      <w:pPr>
        <w:numPr>
          <w:ilvl w:val="0"/>
          <w:numId w:val="1002"/>
        </w:numPr>
        <w:pStyle w:val="Compact"/>
      </w:pPr>
      <w:r>
        <w:t xml:space="preserve">Ministère de l’Éducation Nationale. (2023).</w:t>
      </w:r>
      <w:r>
        <w:t xml:space="preserve"> </w:t>
      </w:r>
      <w:r>
        <w:rPr>
          <w:iCs/>
          <w:i/>
        </w:rPr>
        <w:t xml:space="preserve">DigCompEdu: Digital Competence Framework for Educators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France, Paris</dc:title>
  <dc:creator/>
  <dc:language>en</dc:language>
  <cp:keywords/>
  <dcterms:created xsi:type="dcterms:W3CDTF">2026-07-20T22:36:38Z</dcterms:created>
  <dcterms:modified xsi:type="dcterms:W3CDTF">2026-07-20T22:36:38Z</dcterms:modified>
</cp:coreProperties>
</file>

<file path=docProps/custom.xml><?xml version="1.0" encoding="utf-8"?>
<Properties xmlns="http://schemas.openxmlformats.org/officeDocument/2006/custom-properties" xmlns:vt="http://schemas.openxmlformats.org/officeDocument/2006/docPropsVTypes"/>
</file>