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c637fdb22c128c7e175d0f37db050fae21fee39"/>
    <w:p>
      <w:pPr>
        <w:pStyle w:val="Heading1"/>
      </w:pPr>
      <w:r>
        <w:t xml:space="preserve">Master Thesis on the Role of Education Administrators in India Mumbai</w:t>
      </w:r>
    </w:p>
    <w:bookmarkStart w:id="20" w:name="introduction"/>
    <w:p>
      <w:pPr>
        <w:pStyle w:val="Heading2"/>
      </w:pPr>
      <w:r>
        <w:t xml:space="preserve">Introduction</w:t>
      </w:r>
    </w:p>
    <w:p>
      <w:pPr>
        <w:pStyle w:val="FirstParagraph"/>
      </w:pPr>
      <w:r>
        <w:t xml:space="preserve">In the dynamic educational landscape of India, particularly in a bustling metropolis like Mumbai, the role of an Education Administrator is pivotal. This Master Thesis explores the multifaceted responsibilities and challenges faced by Education Administrators in Mumbai, emphasizing their critical contribution to shaping the future of education in one of India’s most diverse and rapidly evolving cities. The study focuses on how these administrators navigate the complexities of urban education systems, from policy implementation to community engagement, ensuring quality learning environments for students across socio-economic strata.</w:t>
      </w:r>
    </w:p>
    <w:bookmarkEnd w:id="20"/>
    <w:bookmarkStart w:id="21" w:name="X1379b5eec8c8d92512270a78524b36af2fa8727"/>
    <w:p>
      <w:pPr>
        <w:pStyle w:val="Heading2"/>
      </w:pPr>
      <w:r>
        <w:t xml:space="preserve">The Role of Education Administrators in Mumbai's Educational Ecosystem</w:t>
      </w:r>
    </w:p>
    <w:p>
      <w:pPr>
        <w:pStyle w:val="FirstParagraph"/>
      </w:pPr>
      <w:r>
        <w:t xml:space="preserve">Education Administrators in Mumbai operate at the intersection of policy, pedagogy, and community needs. Their responsibilities include managing school operations, curriculum design, resource allocation, and fostering partnerships with local stakeholders. In a city marked by stark contrasts—such as elite private institutions and government-run schools catering to underserved populations—administrators must balance equity with excellence.</w:t>
      </w:r>
    </w:p>
    <w:p>
      <w:pPr>
        <w:pStyle w:val="BodyText"/>
      </w:pPr>
      <w:r>
        <w:t xml:space="preserve">Key functions include:</w:t>
      </w:r>
    </w:p>
    <w:p>
      <w:pPr>
        <w:numPr>
          <w:ilvl w:val="0"/>
          <w:numId w:val="1001"/>
        </w:numPr>
        <w:pStyle w:val="Compact"/>
      </w:pPr>
      <w:r>
        <w:rPr>
          <w:bCs/>
          <w:b/>
        </w:rPr>
        <w:t xml:space="preserve">Curriculum Development:</w:t>
      </w:r>
      <w:r>
        <w:t xml:space="preserve"> </w:t>
      </w:r>
      <w:r>
        <w:t xml:space="preserve">Aligning syllabi with national education policies while addressing Mumbai’s unique cultural and linguistic diversity.</w:t>
      </w:r>
    </w:p>
    <w:p>
      <w:pPr>
        <w:numPr>
          <w:ilvl w:val="0"/>
          <w:numId w:val="1001"/>
        </w:numPr>
        <w:pStyle w:val="Compact"/>
      </w:pPr>
      <w:r>
        <w:rPr>
          <w:bCs/>
          <w:b/>
        </w:rPr>
        <w:t xml:space="preserve">Infrastructure Management:</w:t>
      </w:r>
      <w:r>
        <w:t xml:space="preserve"> </w:t>
      </w:r>
      <w:r>
        <w:t xml:space="preserve">Overseeing the maintenance and modernization of school facilities in densely populated areas, often constrained by limited budgets.</w:t>
      </w:r>
    </w:p>
    <w:p>
      <w:pPr>
        <w:numPr>
          <w:ilvl w:val="0"/>
          <w:numId w:val="1001"/>
        </w:numPr>
        <w:pStyle w:val="Compact"/>
      </w:pPr>
      <w:r>
        <w:rPr>
          <w:bCs/>
          <w:b/>
        </w:rPr>
        <w:t xml:space="preserve">Stakeholder Engagement:</w:t>
      </w:r>
      <w:r>
        <w:t xml:space="preserve"> </w:t>
      </w:r>
      <w:r>
        <w:t xml:space="preserve">Collaborating with parents, teachers, local governments, and NGOs to ensure inclusive education systems that prioritize marginalized groups.</w:t>
      </w:r>
    </w:p>
    <w:bookmarkEnd w:id="21"/>
    <w:bookmarkStart w:id="22" w:name="Xf5fdb0577000950b847d711e70ec0e2da6658a7"/>
    <w:p>
      <w:pPr>
        <w:pStyle w:val="Heading2"/>
      </w:pPr>
      <w:r>
        <w:t xml:space="preserve">Challenges Faced by Education Administrators in Mumbai</w:t>
      </w:r>
    </w:p>
    <w:p>
      <w:pPr>
        <w:pStyle w:val="FirstParagraph"/>
      </w:pPr>
      <w:r>
        <w:t xml:space="preserve">Mumbai’s educational landscape is shaped by rapid urbanization, socio-economic disparities, and shifting policy priorities. Education Administrators must address these challenges while adhering to the guidelines set by the Maharashtra State Board of Secondary and Higher Secondary Education (MSBSHSE) and the Right to Education Act (RTE).</w:t>
      </w:r>
    </w:p>
    <w:p>
      <w:pPr>
        <w:pStyle w:val="BodyText"/>
      </w:pPr>
      <w:r>
        <w:t xml:space="preserve">Key challenges include:</w:t>
      </w:r>
    </w:p>
    <w:p>
      <w:pPr>
        <w:numPr>
          <w:ilvl w:val="0"/>
          <w:numId w:val="1002"/>
        </w:numPr>
        <w:pStyle w:val="Compact"/>
      </w:pPr>
      <w:r>
        <w:rPr>
          <w:bCs/>
          <w:b/>
        </w:rPr>
        <w:t xml:space="preserve">Diversity in Student Demographics:</w:t>
      </w:r>
      <w:r>
        <w:t xml:space="preserve"> </w:t>
      </w:r>
      <w:r>
        <w:t xml:space="preserve">Managing classrooms with students from varied socio-economic, cultural, and linguistic backgrounds requires tailored approaches to inclusivity.</w:t>
      </w:r>
    </w:p>
    <w:p>
      <w:pPr>
        <w:numPr>
          <w:ilvl w:val="0"/>
          <w:numId w:val="1002"/>
        </w:numPr>
        <w:pStyle w:val="Compact"/>
      </w:pPr>
      <w:r>
        <w:rPr>
          <w:bCs/>
          <w:b/>
        </w:rPr>
        <w:t xml:space="preserve">Infrastructure Gaps:</w:t>
      </w:r>
      <w:r>
        <w:t xml:space="preserve"> </w:t>
      </w:r>
      <w:r>
        <w:t xml:space="preserve">Many government schools in Mumbai struggle with overcrowding, outdated facilities, and insufficient resources compared to private institutions.</w:t>
      </w:r>
    </w:p>
    <w:p>
      <w:pPr>
        <w:numPr>
          <w:ilvl w:val="0"/>
          <w:numId w:val="1002"/>
        </w:numPr>
        <w:pStyle w:val="Compact"/>
      </w:pPr>
      <w:r>
        <w:rPr>
          <w:bCs/>
          <w:b/>
        </w:rPr>
        <w:t xml:space="preserve">Policymaking Pressures:</w:t>
      </w:r>
      <w:r>
        <w:t xml:space="preserve"> </w:t>
      </w:r>
      <w:r>
        <w:t xml:space="preserve">Navigating frequent changes in educational policies while ensuring compliance without compromising student welfare or teacher morale.</w:t>
      </w:r>
    </w:p>
    <w:p>
      <w:pPr>
        <w:numPr>
          <w:ilvl w:val="0"/>
          <w:numId w:val="1002"/>
        </w:numPr>
        <w:pStyle w:val="Compact"/>
      </w:pPr>
      <w:r>
        <w:rPr>
          <w:bCs/>
          <w:b/>
        </w:rPr>
        <w:t xml:space="preserve">Tech Integration:</w:t>
      </w:r>
      <w:r>
        <w:t xml:space="preserve"> </w:t>
      </w:r>
      <w:r>
        <w:t xml:space="preserve">Implementing digital learning tools amid the digital divide, where access to technology varies significantly between urban and slum-based schools.</w:t>
      </w:r>
    </w:p>
    <w:bookmarkEnd w:id="22"/>
    <w:bookmarkStart w:id="23" w:name="X2ab8efd8c9a560f28bb3a14a6ae11c6216db467"/>
    <w:p>
      <w:pPr>
        <w:pStyle w:val="Heading2"/>
      </w:pPr>
      <w:r>
        <w:t xml:space="preserve">Strategies for Effective Administration in Mumbai</w:t>
      </w:r>
    </w:p>
    <w:p>
      <w:pPr>
        <w:pStyle w:val="FirstParagraph"/>
      </w:pPr>
      <w:r>
        <w:t xml:space="preserve">To overcome these challenges, Education Administrators in Mumbai have adopted innovative strategies that leverage local context and global best practices. These include:</w:t>
      </w:r>
    </w:p>
    <w:p>
      <w:pPr>
        <w:numPr>
          <w:ilvl w:val="0"/>
          <w:numId w:val="1003"/>
        </w:numPr>
        <w:pStyle w:val="Compact"/>
      </w:pPr>
      <w:r>
        <w:rPr>
          <w:bCs/>
          <w:b/>
        </w:rPr>
        <w:t xml:space="preserve">Community-Driven Initiatives:</w:t>
      </w:r>
      <w:r>
        <w:t xml:space="preserve"> </w:t>
      </w:r>
      <w:r>
        <w:t xml:space="preserve">Engaging parents and local communities in decision-making processes to foster a sense of ownership over educational outcomes.</w:t>
      </w:r>
    </w:p>
    <w:p>
      <w:pPr>
        <w:numPr>
          <w:ilvl w:val="0"/>
          <w:numId w:val="1003"/>
        </w:numPr>
        <w:pStyle w:val="Compact"/>
      </w:pPr>
      <w:r>
        <w:rPr>
          <w:bCs/>
          <w:b/>
        </w:rPr>
        <w:t xml:space="preserve">Public-Private Partnerships (PPPs):</w:t>
      </w:r>
      <w:r>
        <w:t xml:space="preserve"> </w:t>
      </w:r>
      <w:r>
        <w:t xml:space="preserve">Collaborating with private entities to enhance infrastructure, teacher training, and access to digital resources for underprivileged schools.</w:t>
      </w:r>
    </w:p>
    <w:p>
      <w:pPr>
        <w:numPr>
          <w:ilvl w:val="0"/>
          <w:numId w:val="1003"/>
        </w:numPr>
        <w:pStyle w:val="Compact"/>
      </w:pPr>
      <w:r>
        <w:rPr>
          <w:bCs/>
          <w:b/>
        </w:rPr>
        <w:t xml:space="preserve">Data-Driven Decision Making:</w:t>
      </w:r>
      <w:r>
        <w:t xml:space="preserve"> </w:t>
      </w:r>
      <w:r>
        <w:t xml:space="preserve">Utilizing technology and analytics to monitor student performance, resource allocation, and administrative efficiency.</w:t>
      </w:r>
    </w:p>
    <w:p>
      <w:pPr>
        <w:numPr>
          <w:ilvl w:val="0"/>
          <w:numId w:val="1003"/>
        </w:numPr>
        <w:pStyle w:val="Compact"/>
      </w:pPr>
      <w:r>
        <w:rPr>
          <w:bCs/>
          <w:b/>
        </w:rPr>
        <w:t xml:space="preserve">Sustainable Practices:</w:t>
      </w:r>
      <w:r>
        <w:t xml:space="preserve"> </w:t>
      </w:r>
      <w:r>
        <w:t xml:space="preserve">Promoting environmental education and eco-friendly infrastructure in alignment with Mumbai’s sustainability goals under the Maharashtra State Government.</w:t>
      </w:r>
    </w:p>
    <w:bookmarkEnd w:id="23"/>
    <w:bookmarkStart w:id="24" w:name="Xa411f3f042a7a5810b77509399f3d46f8a99208"/>
    <w:p>
      <w:pPr>
        <w:pStyle w:val="Heading2"/>
      </w:pPr>
      <w:r>
        <w:t xml:space="preserve">Casual Study: Mumbai's Slum Schools and Administrative Reforms</w:t>
      </w:r>
    </w:p>
    <w:p>
      <w:pPr>
        <w:pStyle w:val="FirstParagraph"/>
      </w:pPr>
      <w:r>
        <w:t xml:space="preserve">A case study of slum schools in Dharavi, Mumbai, illustrates how Education Administrators are redefining equity in education. Through initiatives like the “Mumbai Municipal Corporation (MMC) School Improvement Program,” administrators have introduced mobile libraries, teacher mentorship programs, and vocational training modules tailored to the needs of local youth. These efforts highlight the potential of targeted administrative interventions to bridge educational inequalities.</w:t>
      </w:r>
    </w:p>
    <w:bookmarkEnd w:id="24"/>
    <w:bookmarkStart w:id="25" w:name="X076430d570db0ce993507fdde5b4f027dfc859b"/>
    <w:p>
      <w:pPr>
        <w:pStyle w:val="Heading2"/>
      </w:pPr>
      <w:r>
        <w:t xml:space="preserve">The Future of Education Administration in Mumbai</w:t>
      </w:r>
    </w:p>
    <w:p>
      <w:pPr>
        <w:pStyle w:val="FirstParagraph"/>
      </w:pPr>
      <w:r>
        <w:t xml:space="preserve">As Mumbai continues to grow as a global education hub, the role of Education Administrators will become even more critical. Emerging trends such as AI-driven personalized learning, climate-resilient infrastructure, and inclusive policy frameworks will demand administrators to be both innovative and adaptive.</w:t>
      </w:r>
    </w:p>
    <w:p>
      <w:pPr>
        <w:pStyle w:val="BodyText"/>
      </w:pPr>
      <w:r>
        <w:t xml:space="preserve">This Master Thesis underscores the need for specialized training programs for Education Administrators in India Mumbai. Institutions like the Tata Institute of Social Sciences (TISS) and Mumbai University are already pioneering such initiatives, equipping administrators with skills to manage urban education systems effectively.</w:t>
      </w:r>
    </w:p>
    <w:bookmarkEnd w:id="25"/>
    <w:bookmarkStart w:id="26" w:name="conclusion"/>
    <w:p>
      <w:pPr>
        <w:pStyle w:val="Heading2"/>
      </w:pPr>
      <w:r>
        <w:t xml:space="preserve">Conclusion</w:t>
      </w:r>
    </w:p>
    <w:p>
      <w:pPr>
        <w:pStyle w:val="FirstParagraph"/>
      </w:pPr>
      <w:r>
        <w:t xml:space="preserve">In conclusion, Education Administrators in India Mumbai play a vital role in shaping the city’s educational future. Their ability to navigate complex socio-cultural dynamics, implement progressive policies, and foster inclusive learning environments determines the success of Mumbai’s education system. This thesis highlights their challenges, strategies, and contributions while emphasizing the urgent need for systemic support to empower these administrators as architects of equitable education in India’s most dynamic city.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India Mumbai</dc:title>
  <dc:creator/>
  <dc:language>en</dc:language>
  <cp:keywords/>
  <dcterms:created xsi:type="dcterms:W3CDTF">2026-07-19T18:05:08Z</dcterms:created>
  <dcterms:modified xsi:type="dcterms:W3CDTF">2026-07-19T18:05:08Z</dcterms:modified>
</cp:coreProperties>
</file>

<file path=docProps/custom.xml><?xml version="1.0" encoding="utf-8"?>
<Properties xmlns="http://schemas.openxmlformats.org/officeDocument/2006/custom-properties" xmlns:vt="http://schemas.openxmlformats.org/officeDocument/2006/docPropsVTypes"/>
</file>