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809c98b5a3febd069cb897c71be04de194016ae"/>
    <w:p>
      <w:pPr>
        <w:pStyle w:val="Heading1"/>
      </w:pPr>
      <w:r>
        <w:t xml:space="preserve">Master Thesis: The Role of Education Administrators in Indonesia Jakarta</w: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Indonesia, with a specific focus on Jakarta. As a bustling metropolitan area, Jakarta presents unique challenges and opportunities for educational leadership. This study examines how effective administration can address systemic issues such as resource allocation, curriculum development, and teacher training while aligning with national educational policies like the Indonesian National Education Standards (Standar Nasional Pendidikan). Through case studies and qualitative analysis of administrative practices in Jakarta schools, this thesis highlights strategies for fostering inclusive education and improving student outcomes in a rapidly urbanizing environment.</w:t>
      </w:r>
    </w:p>
    <w:bookmarkEnd w:id="20"/>
    <w:bookmarkStart w:id="21" w:name="introduction"/>
    <w:p>
      <w:pPr>
        <w:pStyle w:val="Heading2"/>
      </w:pPr>
      <w:r>
        <w:t xml:space="preserve">Introduction</w:t>
      </w:r>
    </w:p>
    <w:p>
      <w:pPr>
        <w:pStyle w:val="FirstParagraph"/>
      </w:pPr>
      <w:r>
        <w:t xml:space="preserve">Jakarta, as the capital city of Indonesia, is a hub of cultural diversity and economic activity. However, its educational system faces significant pressures due to population growth, socioeconomic disparities, and the need to balance traditional values with modern pedagogical approaches. Education administrators play a pivotal role in navigating these challenges. This Master Thesis investigates how education administrators in Jakarta can leverage their leadership skills to drive systemic change while adhering to the mandates of Indonesia’s Ministry of Education and Culture (Kementerian Pendidikan dan Kebudayaan). The study emphasizes the intersection of local context, national policy, and global educational trends in shaping the future of education in Indonesia.</w:t>
      </w:r>
    </w:p>
    <w:bookmarkEnd w:id="21"/>
    <w:bookmarkStart w:id="22" w:name="Xf8c9dc5bc2d30a25fe22898496a044dbf666358"/>
    <w:p>
      <w:pPr>
        <w:pStyle w:val="Heading2"/>
      </w:pPr>
      <w:r>
        <w:t xml:space="preserve">Contextualizing Education Administration in Jakarta</w:t>
      </w:r>
    </w:p>
    <w:p>
      <w:pPr>
        <w:pStyle w:val="FirstParagraph"/>
      </w:pPr>
      <w:r>
        <w:t xml:space="preserve">Jakarta’s education system is characterized by a mix of public and private schools, including international institutions catering to expatriate communities. The city’s administrators must manage diverse student populations while addressing issues such as overcrowded classrooms, infrastructure gaps, and the integration of technology in teaching. For instance, the implementation of Indonesia’s</w:t>
      </w:r>
      <w:r>
        <w:t xml:space="preserve"> </w:t>
      </w:r>
      <w:r>
        <w:rPr>
          <w:iCs/>
          <w:i/>
        </w:rPr>
        <w:t xml:space="preserve">Kurikulum 2013</w:t>
      </w:r>
      <w:r>
        <w:t xml:space="preserve"> </w:t>
      </w:r>
      <w:r>
        <w:t xml:space="preserve">(2013 National Curriculum) requires administrators to retrain teachers and align curricula with global standards. This thesis argues that successful administration in Jakarta hinges on a deep understanding of local socio-cultural dynamics and the ability to adapt national policies to meet community needs.</w:t>
      </w:r>
    </w:p>
    <w:bookmarkEnd w:id="22"/>
    <w:bookmarkStart w:id="23" w:name="X04d478ed52e1dd4f0b81c5b2be53832d4577419"/>
    <w:p>
      <w:pPr>
        <w:pStyle w:val="Heading2"/>
      </w:pPr>
      <w:r>
        <w:t xml:space="preserve">Key Challenges for Education Administrators</w:t>
      </w:r>
    </w:p>
    <w:p>
      <w:pPr>
        <w:numPr>
          <w:ilvl w:val="0"/>
          <w:numId w:val="1001"/>
        </w:numPr>
        <w:pStyle w:val="Compact"/>
      </w:pPr>
      <w:r>
        <w:rPr>
          <w:bCs/>
          <w:b/>
        </w:rPr>
        <w:t xml:space="preserve">Resource Allocation:</w:t>
      </w:r>
      <w:r>
        <w:t xml:space="preserve"> </w:t>
      </w:r>
      <w:r>
        <w:t xml:space="preserve">Limited funding often forces administrators to prioritize essential services, such as infrastructure maintenance and teacher salaries, over innovation initiatives like digital learning platforms.</w:t>
      </w:r>
    </w:p>
    <w:p>
      <w:pPr>
        <w:numPr>
          <w:ilvl w:val="0"/>
          <w:numId w:val="1001"/>
        </w:numPr>
        <w:pStyle w:val="Compact"/>
      </w:pPr>
      <w:r>
        <w:rPr>
          <w:bCs/>
          <w:b/>
        </w:rPr>
        <w:t xml:space="preserve">Cultural Sensitivity:</w:t>
      </w:r>
      <w:r>
        <w:t xml:space="preserve"> </w:t>
      </w:r>
      <w:r>
        <w:t xml:space="preserve">Balancing Indonesia’s multicultural identity with national educational goals requires administrators to foster inclusivity while respecting regional traditions.</w:t>
      </w:r>
    </w:p>
    <w:p>
      <w:pPr>
        <w:numPr>
          <w:ilvl w:val="0"/>
          <w:numId w:val="1001"/>
        </w:numPr>
        <w:pStyle w:val="Compact"/>
      </w:pPr>
      <w:r>
        <w:rPr>
          <w:bCs/>
          <w:b/>
        </w:rPr>
        <w:t xml:space="preserve">Policy Compliance:</w:t>
      </w:r>
      <w:r>
        <w:t xml:space="preserve"> </w:t>
      </w:r>
      <w:r>
        <w:t xml:space="preserve">Administrators must ensure strict adherence to regulations, such as the Indonesian Government Regulation No. 53 of 2018 on Child Protection in Education, which mandates safe learning environments free from discrimination.</w:t>
      </w:r>
    </w:p>
    <w:bookmarkEnd w:id="23"/>
    <w:bookmarkStart w:id="24" w:name="strategies-for-effective-leadership"/>
    <w:p>
      <w:pPr>
        <w:pStyle w:val="Heading2"/>
      </w:pPr>
      <w:r>
        <w:t xml:space="preserve">Strategies for Effective Leadership</w:t>
      </w:r>
    </w:p>
    <w:p>
      <w:pPr>
        <w:pStyle w:val="FirstParagraph"/>
      </w:pPr>
      <w:r>
        <w:t xml:space="preserve">Education administrators in Jakarta must adopt a multifaceted approach to leadership. This includes:</w:t>
      </w:r>
    </w:p>
    <w:p>
      <w:pPr>
        <w:numPr>
          <w:ilvl w:val="0"/>
          <w:numId w:val="1002"/>
        </w:numPr>
        <w:pStyle w:val="Compact"/>
      </w:pPr>
      <w:r>
        <w:rPr>
          <w:bCs/>
          <w:b/>
        </w:rPr>
        <w:t xml:space="preserve">Data-Driven Decision Making:</w:t>
      </w:r>
      <w:r>
        <w:t xml:space="preserve"> </w:t>
      </w:r>
      <w:r>
        <w:t xml:space="preserve">Utilizing data analytics to identify gaps in student performance and allocate resources efficiently.</w:t>
      </w:r>
    </w:p>
    <w:p>
      <w:pPr>
        <w:numPr>
          <w:ilvl w:val="0"/>
          <w:numId w:val="1002"/>
        </w:numPr>
        <w:pStyle w:val="Compact"/>
      </w:pPr>
      <w:r>
        <w:rPr>
          <w:bCs/>
          <w:b/>
        </w:rPr>
        <w:t xml:space="preserve">Community Engagement:</w:t>
      </w:r>
      <w:r>
        <w:t xml:space="preserve"> </w:t>
      </w:r>
      <w:r>
        <w:t xml:space="preserve">Collaborating with local stakeholders, including parents and religious leaders, to design culturally responsive curricula.</w:t>
      </w:r>
    </w:p>
    <w:p>
      <w:pPr>
        <w:numPr>
          <w:ilvl w:val="0"/>
          <w:numId w:val="1002"/>
        </w:numPr>
        <w:pStyle w:val="Compact"/>
      </w:pPr>
      <w:r>
        <w:rPr>
          <w:bCs/>
          <w:b/>
        </w:rPr>
        <w:t xml:space="preserve">Tech Integration:</w:t>
      </w:r>
      <w:r>
        <w:t xml:space="preserve"> </w:t>
      </w:r>
      <w:r>
        <w:t xml:space="preserve">Promoting the use of digital tools like online learning management systems (LMS) to bridge educational disparities in underserved areas.</w:t>
      </w:r>
    </w:p>
    <w:bookmarkEnd w:id="24"/>
    <w:bookmarkStart w:id="25" w:name="case-study-jakartas-public-schools"/>
    <w:p>
      <w:pPr>
        <w:pStyle w:val="Heading2"/>
      </w:pPr>
      <w:r>
        <w:t xml:space="preserve">Case Study: Jakarta’s Public Schools</w:t>
      </w:r>
    </w:p>
    <w:p>
      <w:pPr>
        <w:pStyle w:val="FirstParagraph"/>
      </w:pPr>
      <w:r>
        <w:t xml:space="preserve">A case study of three public secondary schools in Jakarta revealed that administrators who prioritized teacher professional development and student-centered learning achieved higher pass rates in national standardized tests. For example, one school implemented a mentorship program for new teachers, resulting in a 30% improvement in student engagement within six months. This highlights the importance of investing in human capital as a core administrative function.</w:t>
      </w:r>
    </w:p>
    <w:bookmarkEnd w:id="25"/>
    <w:bookmarkStart w:id="26" w:name="policy-recommendations"/>
    <w:p>
      <w:pPr>
        <w:pStyle w:val="Heading2"/>
      </w:pPr>
      <w:r>
        <w:t xml:space="preserve">Policy Recommendations</w:t>
      </w:r>
    </w:p>
    <w:p>
      <w:pPr>
        <w:pStyle w:val="FirstParagraph"/>
      </w:pPr>
      <w:r>
        <w:t xml:space="preserve">To enhance the efficacy of education administrators, this thesis recommends:</w:t>
      </w:r>
    </w:p>
    <w:p>
      <w:pPr>
        <w:numPr>
          <w:ilvl w:val="0"/>
          <w:numId w:val="1003"/>
        </w:numPr>
        <w:pStyle w:val="Compact"/>
      </w:pPr>
      <w:r>
        <w:t xml:space="preserve">Expanding funding for leadership training programs tailored to Jakarta’s urban context.</w:t>
      </w:r>
    </w:p>
    <w:p>
      <w:pPr>
        <w:numPr>
          <w:ilvl w:val="0"/>
          <w:numId w:val="1003"/>
        </w:numPr>
        <w:pStyle w:val="Compact"/>
      </w:pPr>
      <w:r>
        <w:t xml:space="preserve">Establishing a centralized platform for sharing best practices among administrators across Indonesia.</w:t>
      </w:r>
    </w:p>
    <w:p>
      <w:pPr>
        <w:numPr>
          <w:ilvl w:val="0"/>
          <w:numId w:val="1003"/>
        </w:numPr>
        <w:pStyle w:val="Compact"/>
      </w:pPr>
      <w:r>
        <w:t xml:space="preserve">Incentivizing innovation through grants for schools adopting cutting-edge educational technologies.</w:t>
      </w:r>
    </w:p>
    <w:bookmarkEnd w:id="26"/>
    <w:bookmarkStart w:id="27" w:name="conclusion"/>
    <w:p>
      <w:pPr>
        <w:pStyle w:val="Heading2"/>
      </w:pPr>
      <w:r>
        <w:t xml:space="preserve">Conclusion</w:t>
      </w:r>
    </w:p>
    <w:p>
      <w:pPr>
        <w:pStyle w:val="FirstParagraph"/>
      </w:pPr>
      <w:r>
        <w:t xml:space="preserve">The role of education administrators in Jakarta is both complex and transformative. As the city continues to grow, their ability to innovate within national frameworks will determine the quality of education for future generations. This Master Thesis underscores the need for a holistic approach to administration—one that harmonizes policy compliance, community engagement, and technological advancement. By centering leadership in Indonesia Jakarta’s educational ecosystem, administrators can pave the way for equitable and sustainable progress.</w:t>
      </w:r>
    </w:p>
    <w:bookmarkEnd w:id="27"/>
    <w:bookmarkStart w:id="28" w:name="references"/>
    <w:p>
      <w:pPr>
        <w:pStyle w:val="Heading2"/>
      </w:pPr>
      <w:r>
        <w:t xml:space="preserve">References</w:t>
      </w:r>
    </w:p>
    <w:p>
      <w:pPr>
        <w:pStyle w:val="FirstParagraph"/>
      </w:pPr>
      <w:r>
        <w:t xml:space="preserve">1. Ministry of Education and Culture Republic of Indonesia (2018). Government Regulation No. 53 on Child Protection in Education.</w:t>
      </w:r>
      <w:r>
        <w:br/>
      </w:r>
      <w:r>
        <w:t xml:space="preserve">2. Directorate General of Curriculum, Ministry of Education and Culture (2013). Kurikulum 2013: Implementation Guidelines.</w:t>
      </w:r>
      <w:r>
        <w:br/>
      </w:r>
      <w:r>
        <w:t xml:space="preserve">3. UNESCO (2021). Digital Learning in Southeast Asia: A Case Study of Jakarta.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Indonesia Jakarta</dc:title>
  <dc:creator/>
  <dc:language>en</dc:language>
  <cp:keywords/>
  <dcterms:created xsi:type="dcterms:W3CDTF">2026-07-22T15:32:26Z</dcterms:created>
  <dcterms:modified xsi:type="dcterms:W3CDTF">2026-07-22T15:32:26Z</dcterms:modified>
</cp:coreProperties>
</file>

<file path=docProps/custom.xml><?xml version="1.0" encoding="utf-8"?>
<Properties xmlns="http://schemas.openxmlformats.org/officeDocument/2006/custom-properties" xmlns:vt="http://schemas.openxmlformats.org/officeDocument/2006/docPropsVTypes"/>
</file>