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63d4268b940a5b9d27f17ceddb1ec455a977e6e"/>
    <w:p>
      <w:pPr>
        <w:pStyle w:val="Heading1"/>
      </w:pPr>
      <w:r>
        <w:t xml:space="preserve">Master Thesis: The Role of Education Administrators in Ivory Coast Abidjan</w:t>
      </w:r>
    </w:p>
    <w:p>
      <w:pPr>
        <w:pStyle w:val="FirstParagraph"/>
      </w:pPr>
      <w:r>
        <w:rPr>
          <w:bCs/>
          <w:b/>
        </w:rPr>
        <w:t xml:space="preserve">Introduction</w:t>
      </w:r>
    </w:p>
    <w:p>
      <w:pPr>
        <w:pStyle w:val="BodyText"/>
      </w:pPr>
      <w:r>
        <w:t xml:space="preserve">The role of an</w:t>
      </w:r>
      <w:r>
        <w:t xml:space="preserve"> </w:t>
      </w:r>
      <w:r>
        <w:rPr>
          <w:bCs/>
          <w:b/>
        </w:rPr>
        <w:t xml:space="preserve">Education Administrator</w:t>
      </w:r>
      <w:r>
        <w:t xml:space="preserve"> </w:t>
      </w:r>
      <w:r>
        <w:t xml:space="preserve">is pivotal in shaping the educational landscape of any nation, and this holds true for the</w:t>
      </w:r>
      <w:r>
        <w:t xml:space="preserve"> </w:t>
      </w:r>
      <w:r>
        <w:rPr>
          <w:bCs/>
          <w:b/>
        </w:rPr>
        <w:t xml:space="preserve">Ivory Coast Abidjan</w:t>
      </w:r>
      <w:r>
        <w:t xml:space="preserve">, a city that serves as the economic and cultural hub of West Africa. As Ivory Coast continues to prioritize education as a cornerstone for national development, the efficacy of its</w:t>
      </w:r>
      <w:r>
        <w:t xml:space="preserve"> </w:t>
      </w:r>
      <w:r>
        <w:rPr>
          <w:bCs/>
          <w:b/>
        </w:rPr>
        <w:t xml:space="preserve">Education Administrators</w:t>
      </w:r>
      <w:r>
        <w:t xml:space="preserve"> </w:t>
      </w:r>
      <w:r>
        <w:t xml:space="preserve">becomes increasingly critical. This Master Thesis explores the challenges, responsibilities, and opportunities facing</w:t>
      </w:r>
      <w:r>
        <w:t xml:space="preserve"> </w:t>
      </w:r>
      <w:r>
        <w:rPr>
          <w:bCs/>
          <w:b/>
        </w:rPr>
        <w:t xml:space="preserve">Education Administrators</w:t>
      </w:r>
      <w:r>
        <w:t xml:space="preserve"> </w:t>
      </w:r>
      <w:r>
        <w:t xml:space="preserve">in Abidjan, with a focus on how their leadership can drive systemic change and improve educational outcomes.</w:t>
      </w:r>
    </w:p>
    <w:bookmarkStart w:id="20" w:name="Xf88521e976f58344e3d994f50da792c75412abc"/>
    <w:p>
      <w:pPr>
        <w:pStyle w:val="Heading2"/>
      </w:pPr>
      <w:r>
        <w:t xml:space="preserve">The Context of Education in Ivory Coast Abidjan</w:t>
      </w:r>
    </w:p>
    <w:p>
      <w:pPr>
        <w:pStyle w:val="FirstParagraph"/>
      </w:pPr>
      <w:r>
        <w:t xml:space="preserve">Ivory Coast has made significant strides in expanding access to education over the past decade. However, disparities persist, particularly in urban centers like Abidjan, where overcrowded classrooms, inadequate infrastructure, and uneven resource distribution challenge the quality of learning. The</w:t>
      </w:r>
      <w:r>
        <w:t xml:space="preserve"> </w:t>
      </w:r>
      <w:r>
        <w:rPr>
          <w:bCs/>
          <w:b/>
        </w:rPr>
        <w:t xml:space="preserve">Education Administrator</w:t>
      </w:r>
      <w:r>
        <w:t xml:space="preserve"> </w:t>
      </w:r>
      <w:r>
        <w:t xml:space="preserve">plays a central role in addressing these issues by overseeing institutional operations, aligning policies with national goals, and fostering collaboration among stakeholders.</w:t>
      </w:r>
    </w:p>
    <w:p>
      <w:pPr>
        <w:pStyle w:val="BodyText"/>
      </w:pPr>
      <w:r>
        <w:t xml:space="preserve">In Abidjan alone, the demand for quality education has surged due to rapid urbanization and population growth. This places immense pressure on schools and administrators to innovate while adhering to national curricula and international standards. The thesis argues that empowering</w:t>
      </w:r>
      <w:r>
        <w:t xml:space="preserve"> </w:t>
      </w:r>
      <w:r>
        <w:rPr>
          <w:bCs/>
          <w:b/>
        </w:rPr>
        <w:t xml:space="preserve">Education Administrators</w:t>
      </w:r>
      <w:r>
        <w:t xml:space="preserve"> </w:t>
      </w:r>
      <w:r>
        <w:t xml:space="preserve">with the tools, training, and autonomy necessary to navigate these complexities is essential for the sustainable development of Ivory Coast’s education sector.</w:t>
      </w:r>
    </w:p>
    <w:bookmarkEnd w:id="20"/>
    <w:bookmarkStart w:id="21" w:name="X5a67e777991af58b110423a42ce71e1c4ea9511"/>
    <w:p>
      <w:pPr>
        <w:pStyle w:val="Heading2"/>
      </w:pPr>
      <w:r>
        <w:t xml:space="preserve">The Role of an Education Administrator in Abidjan</w:t>
      </w:r>
    </w:p>
    <w:p>
      <w:pPr>
        <w:pStyle w:val="FirstParagraph"/>
      </w:pPr>
      <w:r>
        <w:t xml:space="preserve">An</w:t>
      </w:r>
      <w:r>
        <w:t xml:space="preserve"> </w:t>
      </w:r>
      <w:r>
        <w:rPr>
          <w:bCs/>
          <w:b/>
        </w:rPr>
        <w:t xml:space="preserve">Education Administrator</w:t>
      </w:r>
      <w:r>
        <w:t xml:space="preserve"> </w:t>
      </w:r>
      <w:r>
        <w:t xml:space="preserve">in Abidjan is responsible for managing both public and private educational institutions, ensuring compliance with national policies while addressing local needs. Key responsibilities include:</w:t>
      </w:r>
    </w:p>
    <w:p>
      <w:pPr>
        <w:numPr>
          <w:ilvl w:val="0"/>
          <w:numId w:val="1001"/>
        </w:numPr>
        <w:pStyle w:val="Compact"/>
      </w:pPr>
      <w:r>
        <w:rPr>
          <w:bCs/>
          <w:b/>
        </w:rPr>
        <w:t xml:space="preserve">Policy Implementation:</w:t>
      </w:r>
      <w:r>
        <w:t xml:space="preserve"> </w:t>
      </w:r>
      <w:r>
        <w:t xml:space="preserve">Translating government education policies into actionable strategies tailored to the unique socio-cultural context of Abidjan.</w:t>
      </w:r>
    </w:p>
    <w:p>
      <w:pPr>
        <w:numPr>
          <w:ilvl w:val="0"/>
          <w:numId w:val="1001"/>
        </w:numPr>
        <w:pStyle w:val="Compact"/>
      </w:pPr>
      <w:r>
        <w:rPr>
          <w:bCs/>
          <w:b/>
        </w:rPr>
        <w:t xml:space="preserve">Resource Management:</w:t>
      </w:r>
      <w:r>
        <w:t xml:space="preserve"> </w:t>
      </w:r>
      <w:r>
        <w:t xml:space="preserve">Allocating budgets, managing infrastructure, and ensuring access to teaching materials and technology in schools.</w:t>
      </w:r>
    </w:p>
    <w:p>
      <w:pPr>
        <w:numPr>
          <w:ilvl w:val="0"/>
          <w:numId w:val="1001"/>
        </w:numPr>
        <w:pStyle w:val="Compact"/>
      </w:pPr>
      <w:r>
        <w:rPr>
          <w:bCs/>
          <w:b/>
        </w:rPr>
        <w:t xml:space="preserve">Teacher Development:</w:t>
      </w:r>
      <w:r>
        <w:t xml:space="preserve"> </w:t>
      </w:r>
      <w:r>
        <w:t xml:space="preserve">Designing professional development programs to enhance pedagogical skills and retention rates among educators.</w:t>
      </w:r>
    </w:p>
    <w:p>
      <w:pPr>
        <w:numPr>
          <w:ilvl w:val="0"/>
          <w:numId w:val="1001"/>
        </w:numPr>
        <w:pStyle w:val="Compact"/>
      </w:pPr>
      <w:r>
        <w:rPr>
          <w:bCs/>
          <w:b/>
        </w:rPr>
        <w:t xml:space="preserve">Crisis Management:</w:t>
      </w:r>
      <w:r>
        <w:t xml:space="preserve"> </w:t>
      </w:r>
      <w:r>
        <w:t xml:space="preserve">Leading responses to disruptions such as health emergencies, natural disasters, or socio-political instability that affect school operations.</w:t>
      </w:r>
    </w:p>
    <w:p>
      <w:pPr>
        <w:pStyle w:val="FirstParagraph"/>
      </w:pPr>
      <w:r>
        <w:t xml:space="preserve">In Abidjan, where educational institutions range from primary schools to prestigious universities like the Université Catholique de l’Afrique de l’Ouest (UCAD), the</w:t>
      </w:r>
      <w:r>
        <w:t xml:space="preserve"> </w:t>
      </w:r>
      <w:r>
        <w:rPr>
          <w:bCs/>
          <w:b/>
        </w:rPr>
        <w:t xml:space="preserve">Education Administrator</w:t>
      </w:r>
      <w:r>
        <w:t xml:space="preserve"> </w:t>
      </w:r>
      <w:r>
        <w:t xml:space="preserve">must balance administrative efficiency with a commitment to equity and inclusion. This includes addressing disparities in access between formal and informal sectors of education, as well as promoting gender equality and vocational training.</w:t>
      </w:r>
    </w:p>
    <w:bookmarkEnd w:id="21"/>
    <w:bookmarkStart w:id="22" w:name="X2ccdf83b24b0f022f87930015e34ab933c52ed6"/>
    <w:p>
      <w:pPr>
        <w:pStyle w:val="Heading2"/>
      </w:pPr>
      <w:r>
        <w:t xml:space="preserve">Challenges Facing Education Administrators in Ivory Coast Abidjan</w:t>
      </w:r>
    </w:p>
    <w:p>
      <w:pPr>
        <w:pStyle w:val="FirstParagraph"/>
      </w:pPr>
      <w:r>
        <w:t xml:space="preserve">Despite their critical role,</w:t>
      </w:r>
      <w:r>
        <w:t xml:space="preserve"> </w:t>
      </w:r>
      <w:r>
        <w:rPr>
          <w:bCs/>
          <w:b/>
        </w:rPr>
        <w:t xml:space="preserve">Education Administrators</w:t>
      </w:r>
      <w:r>
        <w:t xml:space="preserve"> </w:t>
      </w:r>
      <w:r>
        <w:t xml:space="preserve">in Abidjan face significant hurdles. These include:</w:t>
      </w:r>
    </w:p>
    <w:p>
      <w:pPr>
        <w:numPr>
          <w:ilvl w:val="0"/>
          <w:numId w:val="1002"/>
        </w:numPr>
        <w:pStyle w:val="Compact"/>
      </w:pPr>
      <w:r>
        <w:rPr>
          <w:bCs/>
          <w:b/>
        </w:rPr>
        <w:t xml:space="preserve">Limited Funding:</w:t>
      </w:r>
      <w:r>
        <w:t xml:space="preserve"> </w:t>
      </w:r>
      <w:r>
        <w:t xml:space="preserve">Budget constraints often hinder the ability to upgrade facilities or adopt modern teaching methodologies.</w:t>
      </w:r>
    </w:p>
    <w:p>
      <w:pPr>
        <w:numPr>
          <w:ilvl w:val="0"/>
          <w:numId w:val="1002"/>
        </w:numPr>
        <w:pStyle w:val="Compact"/>
      </w:pPr>
      <w:r>
        <w:rPr>
          <w:bCs/>
          <w:b/>
        </w:rPr>
        <w:t xml:space="preserve">Bureaucratic Hurdles:</w:t>
      </w:r>
      <w:r>
        <w:t xml:space="preserve"> </w:t>
      </w:r>
      <w:r>
        <w:t xml:space="preserve">Complex administrative procedures can delay decision-making and resource allocation.</w:t>
      </w:r>
    </w:p>
    <w:p>
      <w:pPr>
        <w:numPr>
          <w:ilvl w:val="0"/>
          <w:numId w:val="1002"/>
        </w:numPr>
        <w:pStyle w:val="Compact"/>
      </w:pPr>
      <w:r>
        <w:rPr>
          <w:bCs/>
          <w:b/>
        </w:rPr>
        <w:t xml:space="preserve">Talent Shortages:</w:t>
      </w:r>
      <w:r>
        <w:t xml:space="preserve"> </w:t>
      </w:r>
      <w:r>
        <w:t xml:space="preserve">A lack of trained educators and administrators in specialized fields such as STEM or inclusive education.</w:t>
      </w:r>
    </w:p>
    <w:p>
      <w:pPr>
        <w:numPr>
          <w:ilvl w:val="0"/>
          <w:numId w:val="1002"/>
        </w:numPr>
        <w:pStyle w:val="Compact"/>
      </w:pPr>
      <w:r>
        <w:rPr>
          <w:bCs/>
          <w:b/>
        </w:rPr>
        <w:t xml:space="preserve">Socio-Economic Pressures:</w:t>
      </w:r>
      <w:r>
        <w:t xml:space="preserve"> </w:t>
      </w:r>
      <w:r>
        <w:t xml:space="preserve">Rising student populations, coupled with economic inequality, strain the capacity of schools to provide quality education.</w:t>
      </w:r>
    </w:p>
    <w:p>
      <w:pPr>
        <w:pStyle w:val="FirstParagraph"/>
      </w:pPr>
      <w:r>
        <w:t xml:space="preserve">Cultural factors also play a role. For instance, traditional educational practices may clash with modern reforms aimed at improving literacy rates and digital literacy. The</w:t>
      </w:r>
      <w:r>
        <w:t xml:space="preserve"> </w:t>
      </w:r>
      <w:r>
        <w:rPr>
          <w:bCs/>
          <w:b/>
        </w:rPr>
        <w:t xml:space="preserve">Education Administrator</w:t>
      </w:r>
      <w:r>
        <w:t xml:space="preserve"> </w:t>
      </w:r>
      <w:r>
        <w:t xml:space="preserve">must navigate these tensions while fostering community engagement and trust.</w:t>
      </w:r>
    </w:p>
    <w:bookmarkEnd w:id="22"/>
    <w:bookmarkStart w:id="23" w:name="opportunities-for-reform-and-innovation"/>
    <w:p>
      <w:pPr>
        <w:pStyle w:val="Heading2"/>
      </w:pPr>
      <w:r>
        <w:t xml:space="preserve">Opportunities for Reform and Innovation</w:t>
      </w:r>
    </w:p>
    <w:p>
      <w:pPr>
        <w:pStyle w:val="FirstParagraph"/>
      </w:pPr>
      <w:r>
        <w:t xml:space="preserve">The challenges faced by</w:t>
      </w:r>
      <w:r>
        <w:t xml:space="preserve"> </w:t>
      </w:r>
      <w:r>
        <w:rPr>
          <w:bCs/>
          <w:b/>
        </w:rPr>
        <w:t xml:space="preserve">Education Administrators</w:t>
      </w:r>
      <w:r>
        <w:t xml:space="preserve"> </w:t>
      </w:r>
      <w:r>
        <w:t xml:space="preserve">in Abidjan are not insurmountable. Several opportunities exist to leverage their leadership for systemic change:</w:t>
      </w:r>
    </w:p>
    <w:p>
      <w:pPr>
        <w:numPr>
          <w:ilvl w:val="0"/>
          <w:numId w:val="1003"/>
        </w:numPr>
        <w:pStyle w:val="Compact"/>
      </w:pPr>
      <w:r>
        <w:rPr>
          <w:bCs/>
          <w:b/>
        </w:rPr>
        <w:t xml:space="preserve">Public-Private Partnerships:</w:t>
      </w:r>
      <w:r>
        <w:t xml:space="preserve"> </w:t>
      </w:r>
      <w:r>
        <w:t xml:space="preserve">Collaborating with private entities to fund infrastructure projects and introduce innovative teaching tools like digital platforms.</w:t>
      </w:r>
    </w:p>
    <w:p>
      <w:pPr>
        <w:numPr>
          <w:ilvl w:val="0"/>
          <w:numId w:val="1003"/>
        </w:numPr>
        <w:pStyle w:val="Compact"/>
      </w:pPr>
      <w:r>
        <w:rPr>
          <w:bCs/>
          <w:b/>
        </w:rPr>
        <w:t xml:space="preserve">Tech Integration:</w:t>
      </w:r>
      <w:r>
        <w:t xml:space="preserve"> </w:t>
      </w:r>
      <w:r>
        <w:t xml:space="preserve">Implementing technology in classrooms and administrative workflows to improve efficiency and student engagement.</w:t>
      </w:r>
    </w:p>
    <w:p>
      <w:pPr>
        <w:numPr>
          <w:ilvl w:val="0"/>
          <w:numId w:val="1003"/>
        </w:numPr>
        <w:pStyle w:val="Compact"/>
      </w:pPr>
      <w:r>
        <w:rPr>
          <w:bCs/>
          <w:b/>
        </w:rPr>
        <w:t xml:space="preserve">Mentorship Programs:</w:t>
      </w:r>
      <w:r>
        <w:t xml:space="preserve"> </w:t>
      </w:r>
      <w:r>
        <w:t xml:space="preserve">Establishing networks for experienced administrators to train emerging leaders in best practices and ethical governance.</w:t>
      </w:r>
    </w:p>
    <w:p>
      <w:pPr>
        <w:numPr>
          <w:ilvl w:val="0"/>
          <w:numId w:val="1003"/>
        </w:numPr>
        <w:pStyle w:val="Compact"/>
      </w:pPr>
      <w:r>
        <w:rPr>
          <w:bCs/>
          <w:b/>
        </w:rPr>
        <w:t xml:space="preserve">Policies for Inclusivity:</w:t>
      </w:r>
      <w:r>
        <w:t xml:space="preserve"> </w:t>
      </w:r>
      <w:r>
        <w:t xml:space="preserve">Advocating for reforms that ensure marginalized groups, such as girls or students with disabilities, have equal access to education.</w:t>
      </w:r>
    </w:p>
    <w:p>
      <w:pPr>
        <w:pStyle w:val="FirstParagraph"/>
      </w:pPr>
      <w:r>
        <w:t xml:space="preserve">In particular, Abidjan’s proximity to international organizations and tech hubs presents a unique opportunity to adopt global best practices. For example, the city could serve as a pilot for initiatives like AI-driven educational analytics or community-based school governance models.</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Ivory Coast Abidjan is both complex and transformative. As this Master Thesis has demonstrated, their capacity to navigate institutional challenges, embrace innovation, and prioritize equity will determine the future of education in one of Africa’s most dynamic cities. By investing in the training, resources, and autonomy of</w:t>
      </w:r>
      <w:r>
        <w:t xml:space="preserve"> </w:t>
      </w:r>
      <w:r>
        <w:rPr>
          <w:bCs/>
          <w:b/>
        </w:rPr>
        <w:t xml:space="preserve">Education Administrators</w:t>
      </w:r>
      <w:r>
        <w:t xml:space="preserve">, Ivory Coast can ensure that its educational system not only meets global standards but also becomes a catalyst for social mobility and national progress.</w:t>
      </w:r>
    </w:p>
    <w:p>
      <w:pPr>
        <w:pStyle w:val="BodyText"/>
      </w:pPr>
      <w:r>
        <w:t xml:space="preserve">In conclusion, this thesis underscores the necessity of aligning administrative leadership with the vision of an inclusive and resilient education sector in</w:t>
      </w:r>
      <w:r>
        <w:t xml:space="preserve"> </w:t>
      </w:r>
      <w:r>
        <w:rPr>
          <w:bCs/>
          <w:b/>
        </w:rPr>
        <w:t xml:space="preserve">Ivory Coast Abidjan</w:t>
      </w:r>
      <w:r>
        <w:t xml:space="preserve">. Through targeted reforms and collaborative efforts,</w:t>
      </w:r>
      <w:r>
        <w:t xml:space="preserve"> </w:t>
      </w:r>
      <w:r>
        <w:rPr>
          <w:bCs/>
          <w:b/>
        </w:rPr>
        <w:t xml:space="preserve">Education Administrators</w:t>
      </w:r>
      <w:r>
        <w:t xml:space="preserve"> </w:t>
      </w:r>
      <w:r>
        <w:t xml:space="preserve">can lead Ivory Coast toward a future where education is both accessible and transformative.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Ivory Coast Abidjan</dc:title>
  <dc:creator/>
  <dc:language>en</dc:language>
  <cp:keywords/>
  <dcterms:created xsi:type="dcterms:W3CDTF">2026-07-20T00:08:41Z</dcterms:created>
  <dcterms:modified xsi:type="dcterms:W3CDTF">2026-07-20T00:08:41Z</dcterms:modified>
</cp:coreProperties>
</file>

<file path=docProps/custom.xml><?xml version="1.0" encoding="utf-8"?>
<Properties xmlns="http://schemas.openxmlformats.org/officeDocument/2006/custom-properties" xmlns:vt="http://schemas.openxmlformats.org/officeDocument/2006/docPropsVTypes"/>
</file>