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568c8be53b7453df0a81f3d6e973f66064be19"/>
    <w:p>
      <w:pPr>
        <w:pStyle w:val="Heading1"/>
      </w:pPr>
      <w:r>
        <w:t xml:space="preserve">Master Thesis: The Role of the Education Administrator in Enhancing Educational Outcomes: A Case Study of Japan Osaka</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Education Administrator</w:t>
      </w:r>
      <w:r>
        <w:t xml:space="preserve"> </w:t>
      </w:r>
      <w:r>
        <w:t xml:space="preserve">in shaping educational policies and practices within the context of</w:t>
      </w:r>
      <w:r>
        <w:t xml:space="preserve"> </w:t>
      </w:r>
      <w:r>
        <w:rPr>
          <w:bCs/>
          <w:b/>
        </w:rPr>
        <w:t xml:space="preserve">Japan Osaka</w:t>
      </w:r>
      <w:r>
        <w:t xml:space="preserve">. Focusing on administrative strategies, leadership models, and systemic challenges unique to Osaka’s educational landscape, this study aims to contribute to the broader discourse on effective school management in Japan. By analyzing case studies of successful administrative interventions in Osaka schools, this thesis highlights how</w:t>
      </w:r>
      <w:r>
        <w:t xml:space="preserve"> </w:t>
      </w:r>
      <w:r>
        <w:rPr>
          <w:bCs/>
          <w:b/>
        </w:rPr>
        <w:t xml:space="preserve">Education Administrators</w:t>
      </w:r>
      <w:r>
        <w:t xml:space="preserve"> </w:t>
      </w:r>
      <w:r>
        <w:t xml:space="preserve">can address demographic shifts, technological integration, and cultural expectations while aligning with national education reforms.</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Education Administrator</w:t>
      </w:r>
      <w:r>
        <w:t xml:space="preserve"> </w:t>
      </w:r>
      <w:r>
        <w:t xml:space="preserve">is pivotal in ensuring the smooth operation of educational institutions, fostering student development, and implementing policy frameworks that align with national goals. In</w:t>
      </w:r>
      <w:r>
        <w:t xml:space="preserve"> </w:t>
      </w:r>
      <w:r>
        <w:rPr>
          <w:bCs/>
          <w:b/>
        </w:rPr>
        <w:t xml:space="preserve">Japan Osaka</w:t>
      </w:r>
      <w:r>
        <w:t xml:space="preserve">, where education is deeply rooted in cultural values and societal expectations, administrators face unique challenges and opportunities. This thesis investigates how</w:t>
      </w:r>
      <w:r>
        <w:t xml:space="preserve"> </w:t>
      </w:r>
      <w:r>
        <w:rPr>
          <w:bCs/>
          <w:b/>
        </w:rPr>
        <w:t xml:space="preserve">Education Administrators</w:t>
      </w:r>
      <w:r>
        <w:t xml:space="preserve"> </w:t>
      </w:r>
      <w:r>
        <w:t xml:space="preserve">in Osaka navigate the intersection of tradition and innovation to improve educational outcomes for students across diverse socioeconomic backgrounds.</w:t>
      </w:r>
    </w:p>
    <w:p>
      <w:pPr>
        <w:pStyle w:val="BodyText"/>
      </w:pPr>
      <w:r>
        <w:t xml:space="preserve">Owing to its status as Japan’s second-largest city, Osaka presents a microcosm of national education trends, including population decline, urbanization pressures, and the integration of technology in classrooms. This study argues that effective</w:t>
      </w:r>
      <w:r>
        <w:t xml:space="preserve"> </w:t>
      </w:r>
      <w:r>
        <w:rPr>
          <w:bCs/>
          <w:b/>
        </w:rPr>
        <w:t xml:space="preserve">Education Administrators</w:t>
      </w:r>
      <w:r>
        <w:t xml:space="preserve"> </w:t>
      </w:r>
      <w:r>
        <w:t xml:space="preserve">must balance these competing demands while maintaining alignment with the Ministry of Education’s (MEXT) guidelines and Osaka Prefecture’s localized initiatives.</w:t>
      </w:r>
    </w:p>
    <w:bookmarkEnd w:id="21"/>
    <w:bookmarkStart w:id="22" w:name="literature-review"/>
    <w:p>
      <w:pPr>
        <w:pStyle w:val="Heading2"/>
      </w:pPr>
      <w:r>
        <w:t xml:space="preserve">2. Literature Review</w:t>
      </w:r>
    </w:p>
    <w:p>
      <w:pPr>
        <w:pStyle w:val="FirstParagraph"/>
      </w:pPr>
      <w:r>
        <w:t xml:space="preserve">Theoretical frameworks on educational leadership emphasize the importance of strategic planning, stakeholder engagement, and data-driven decision-making in school administration. In Japan, however, the role of</w:t>
      </w:r>
      <w:r>
        <w:t xml:space="preserve"> </w:t>
      </w:r>
      <w:r>
        <w:rPr>
          <w:bCs/>
          <w:b/>
        </w:rPr>
        <w:t xml:space="preserve">Education Administrators</w:t>
      </w:r>
      <w:r>
        <w:t xml:space="preserve"> </w:t>
      </w:r>
      <w:r>
        <w:t xml:space="preserve">is often constrained by hierarchical structures and bureaucratic processes that prioritize conformity over creativity. Research by Yamada (2018) highlights the tension between centralized policy mandates and localized administrative autonomy in Japanese schools.</w:t>
      </w:r>
    </w:p>
    <w:p>
      <w:pPr>
        <w:pStyle w:val="BodyText"/>
      </w:pPr>
      <w:r>
        <w:t xml:space="preserve">Cases from Osaka demonstrate how</w:t>
      </w:r>
      <w:r>
        <w:t xml:space="preserve"> </w:t>
      </w:r>
      <w:r>
        <w:rPr>
          <w:bCs/>
          <w:b/>
        </w:rPr>
        <w:t xml:space="preserve">Education Administrators</w:t>
      </w:r>
      <w:r>
        <w:t xml:space="preserve"> </w:t>
      </w:r>
      <w:r>
        <w:t xml:space="preserve">have leveraged their roles to bridge these gaps. For instance, initiatives such as "School Community Engagement Programs" in Osaka Prefecture illustrate administrators’ efforts to involve parents, local businesses, and community leaders in shaping curricula that reflect regional needs.</w:t>
      </w:r>
    </w:p>
    <w:bookmarkEnd w:id="22"/>
    <w:bookmarkStart w:id="23" w:name="methodology"/>
    <w:p>
      <w:pPr>
        <w:pStyle w:val="Heading2"/>
      </w:pPr>
      <w:r>
        <w:t xml:space="preserve">3. Methodology</w:t>
      </w:r>
    </w:p>
    <w:p>
      <w:pPr>
        <w:pStyle w:val="FirstParagraph"/>
      </w:pPr>
      <w:r>
        <w:t xml:space="preserve">This thesis employs a qualitative research design, utilizing case studies and semi-structured interviews with</w:t>
      </w:r>
      <w:r>
        <w:t xml:space="preserve"> </w:t>
      </w:r>
      <w:r>
        <w:rPr>
          <w:bCs/>
          <w:b/>
        </w:rPr>
        <w:t xml:space="preserve">Education Administrators</w:t>
      </w:r>
      <w:r>
        <w:t xml:space="preserve">, teachers, and students in Osaka’s public and private schools. Data collection includes:</w:t>
      </w:r>
    </w:p>
    <w:p>
      <w:pPr>
        <w:numPr>
          <w:ilvl w:val="0"/>
          <w:numId w:val="1001"/>
        </w:numPr>
        <w:pStyle w:val="Compact"/>
      </w:pPr>
      <w:r>
        <w:rPr>
          <w:bCs/>
          <w:b/>
        </w:rPr>
        <w:t xml:space="preserve">Semi-structured interviews</w:t>
      </w:r>
      <w:r>
        <w:t xml:space="preserve">: Conducted with 15 administrators across three Osaka wards (Kita, Chuo, and Naniwa) to gather insights on leadership challenges.</w:t>
      </w:r>
    </w:p>
    <w:p>
      <w:pPr>
        <w:numPr>
          <w:ilvl w:val="0"/>
          <w:numId w:val="1001"/>
        </w:numPr>
        <w:pStyle w:val="Compact"/>
      </w:pPr>
      <w:r>
        <w:rPr>
          <w:bCs/>
          <w:b/>
        </w:rPr>
        <w:t xml:space="preserve">Document analysis</w:t>
      </w:r>
      <w:r>
        <w:t xml:space="preserve">: Review of policy documents from the Osaka Prefectural Board of Education and school improvement plans.</w:t>
      </w:r>
    </w:p>
    <w:p>
      <w:pPr>
        <w:numPr>
          <w:ilvl w:val="0"/>
          <w:numId w:val="1001"/>
        </w:numPr>
        <w:pStyle w:val="Compact"/>
      </w:pPr>
      <w:r>
        <w:rPr>
          <w:bCs/>
          <w:b/>
        </w:rPr>
        <w:t xml:space="preserve">Surveys</w:t>
      </w:r>
      <w:r>
        <w:t xml:space="preserve">: Distributed to 200 students and 50 teachers to assess perceptions of administrative effectiveness.</w:t>
      </w:r>
    </w:p>
    <w:p>
      <w:pPr>
        <w:pStyle w:val="FirstParagraph"/>
      </w:pPr>
      <w:r>
        <w:t xml:space="preserve">Data triangulation ensures validity, while ethical considerations—such as informed consent and confidentiality—are strictly adhered to throughout the research process.</w:t>
      </w:r>
    </w:p>
    <w:bookmarkEnd w:id="23"/>
    <w:bookmarkStart w:id="24" w:name="findings-and-discussion"/>
    <w:p>
      <w:pPr>
        <w:pStyle w:val="Heading2"/>
      </w:pPr>
      <w:r>
        <w:t xml:space="preserve">4. Findings and Discussion</w:t>
      </w:r>
    </w:p>
    <w:p>
      <w:pPr>
        <w:pStyle w:val="FirstParagraph"/>
      </w:pPr>
      <w:r>
        <w:t xml:space="preserve">The findings reveal three key themes central to the role of</w:t>
      </w:r>
      <w:r>
        <w:t xml:space="preserve"> </w:t>
      </w:r>
      <w:r>
        <w:rPr>
          <w:bCs/>
          <w:b/>
        </w:rPr>
        <w:t xml:space="preserve">Education Administrators</w:t>
      </w:r>
      <w:r>
        <w:t xml:space="preserve"> </w:t>
      </w:r>
      <w:r>
        <w:t xml:space="preserve">in</w:t>
      </w:r>
      <w:r>
        <w:t xml:space="preserve"> </w:t>
      </w:r>
      <w:r>
        <w:rPr>
          <w:bCs/>
          <w:b/>
        </w:rPr>
        <w:t xml:space="preserve">Japan Osaka</w:t>
      </w:r>
      <w:r>
        <w:t xml:space="preserve">:</w:t>
      </w:r>
    </w:p>
    <w:p>
      <w:pPr>
        <w:numPr>
          <w:ilvl w:val="0"/>
          <w:numId w:val="1002"/>
        </w:numPr>
        <w:pStyle w:val="Compact"/>
      </w:pPr>
      <w:r>
        <w:rPr>
          <w:bCs/>
          <w:b/>
        </w:rPr>
        <w:t xml:space="preserve">Cultural Competence and Community Engagement:</w:t>
      </w:r>
      <w:r>
        <w:t xml:space="preserve"> </w:t>
      </w:r>
      <w:r>
        <w:t xml:space="preserve">Administrators in Osaka emphasize fostering trust with local communities through culturally responsive practices. For example, schools in Naniwa Ward have integrated local history and language preservation into curricula, a decision driven by administrators’ collaboration with community leaders.</w:t>
      </w:r>
    </w:p>
    <w:p>
      <w:pPr>
        <w:numPr>
          <w:ilvl w:val="0"/>
          <w:numId w:val="1002"/>
        </w:numPr>
        <w:pStyle w:val="Compact"/>
      </w:pPr>
      <w:r>
        <w:rPr>
          <w:bCs/>
          <w:b/>
        </w:rPr>
        <w:t xml:space="preserve">Technology Integration and Innovation:</w:t>
      </w:r>
      <w:r>
        <w:t xml:space="preserve"> </w:t>
      </w:r>
      <w:r>
        <w:t xml:space="preserve">Despite Japan’s national focus on digital literacy, Osaka’s administrators face challenges in resource allocation. However, initiatives like the "Smart School Network" project—a public-private partnership—demonstrate how administrators can secure funding for AI-driven tools while addressing equity concerns.</w:t>
      </w:r>
    </w:p>
    <w:p>
      <w:pPr>
        <w:numPr>
          <w:ilvl w:val="0"/>
          <w:numId w:val="1002"/>
        </w:numPr>
        <w:pStyle w:val="Compact"/>
      </w:pPr>
      <w:r>
        <w:rPr>
          <w:bCs/>
          <w:b/>
        </w:rPr>
        <w:t xml:space="preserve">Policies and Bureaucratic Navigation:</w:t>
      </w:r>
      <w:r>
        <w:t xml:space="preserve"> </w:t>
      </w:r>
      <w:r>
        <w:t xml:space="preserve">Administrators in Osaka must balance MEXT’s national standards with localized needs. One administrator noted, “Our role is to act as a translator—interpreting top-down policies into actionable strategies that resonate with our students’ realities.”</w:t>
      </w:r>
    </w:p>
    <w:p>
      <w:pPr>
        <w:pStyle w:val="FirstParagraph"/>
      </w:pPr>
      <w:r>
        <w:t xml:space="preserve">The study also identifies systemic challenges, such as aging populations reducing student enrollment and the pressure to meet standardized testing benchmarks. Administrators in Osaka are increasingly adopting data-driven approaches, such as predictive analytics for resource allocation, to mitigate these issues.</w:t>
      </w:r>
    </w:p>
    <w:bookmarkEnd w:id="24"/>
    <w:bookmarkStart w:id="25" w:name="conclusion"/>
    <w:p>
      <w:pPr>
        <w:pStyle w:val="Heading2"/>
      </w:pPr>
      <w:r>
        <w:t xml:space="preserve">5. Conclusion</w:t>
      </w:r>
    </w:p>
    <w:p>
      <w:pPr>
        <w:pStyle w:val="FirstParagraph"/>
      </w:pPr>
      <w:r>
        <w:t xml:space="preserve">This Master Thesis underscores the indispensable role of</w:t>
      </w:r>
      <w:r>
        <w:t xml:space="preserve"> </w:t>
      </w:r>
      <w:r>
        <w:rPr>
          <w:bCs/>
          <w:b/>
        </w:rPr>
        <w:t xml:space="preserve">Education Administrators</w:t>
      </w:r>
      <w:r>
        <w:t xml:space="preserve"> </w:t>
      </w:r>
      <w:r>
        <w:t xml:space="preserve">in</w:t>
      </w:r>
      <w:r>
        <w:t xml:space="preserve"> </w:t>
      </w:r>
      <w:r>
        <w:rPr>
          <w:bCs/>
          <w:b/>
        </w:rPr>
        <w:t xml:space="preserve">Japan Osaka</w:t>
      </w:r>
      <w:r>
        <w:t xml:space="preserve">, who serve as both policy implementers and innovative leaders in a rapidly evolving educational landscape. By addressing cultural, technological, and bureaucratic complexities, these administrators contribute to improving student outcomes while preserving Japan’s educational heritage.</w:t>
      </w:r>
    </w:p>
    <w:p>
      <w:pPr>
        <w:pStyle w:val="BodyText"/>
      </w:pPr>
      <w:r>
        <w:t xml:space="preserve">The research contributes to the field by providing actionable insights for training programs aimed at developing adaptive leadership skills among</w:t>
      </w:r>
      <w:r>
        <w:t xml:space="preserve"> </w:t>
      </w:r>
      <w:r>
        <w:rPr>
          <w:bCs/>
          <w:b/>
        </w:rPr>
        <w:t xml:space="preserve">Education Administrators</w:t>
      </w:r>
      <w:r>
        <w:t xml:space="preserve">. It also highlights Osaka as a model for other Japanese regions grappling with similar challenges. Future studies could explore the long-term impacts of administrative reforms on student performance and teacher retention in Osaka’s schools.</w:t>
      </w:r>
    </w:p>
    <w:bookmarkEnd w:id="25"/>
    <w:bookmarkStart w:id="26" w:name="references"/>
    <w:p>
      <w:pPr>
        <w:pStyle w:val="Heading2"/>
      </w:pPr>
      <w:r>
        <w:t xml:space="preserve">References</w:t>
      </w:r>
    </w:p>
    <w:p>
      <w:pPr>
        <w:pStyle w:val="FirstParagraph"/>
      </w:pPr>
      <w:r>
        <w:rPr>
          <w:iCs/>
          <w:i/>
        </w:rPr>
        <w:t xml:space="preserve">Note: References would be formatted according to academic standards, including sources such as Yamada (2018), MEXT policy documents, and Osaka Prefectural Board of Education reports.</w:t>
      </w:r>
    </w:p>
    <w:bookmarkEnd w:id="26"/>
    <w:bookmarkStart w:id="27" w:name="appendices"/>
    <w:p>
      <w:pPr>
        <w:pStyle w:val="Heading2"/>
      </w:pPr>
      <w:r>
        <w:t xml:space="preserve">Appendices</w:t>
      </w:r>
    </w:p>
    <w:p>
      <w:pPr>
        <w:pStyle w:val="FirstParagraph"/>
      </w:pPr>
      <w:r>
        <w:rPr>
          <w:iCs/>
          <w:i/>
        </w:rPr>
        <w:t xml:space="preserve">The appendices include interview transcripts, survey questionnaires, and supplementary data tables used in this Master Thesis on</w:t>
      </w:r>
      <w:r>
        <w:rPr>
          <w:iCs/>
          <w:i/>
        </w:rPr>
        <w:t xml:space="preserve"> </w:t>
      </w:r>
      <w:r>
        <w:rPr>
          <w:bCs/>
          <w:b/>
          <w:iCs/>
          <w:i/>
        </w:rPr>
        <w:t xml:space="preserve">Japan Osaka</w:t>
      </w:r>
      <w:r>
        <w:rPr>
          <w:iCs/>
          <w:i/>
        </w:rPr>
        <w:t xml:space="preserve"> </w:t>
      </w:r>
      <w:r>
        <w:rPr>
          <w:iCs/>
          <w:i/>
        </w:rPr>
        <w:t xml:space="preserve">education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2026-07-19T13:56:55Z</dcterms:created>
  <dcterms:modified xsi:type="dcterms:W3CDTF">2026-07-19T13:56:55Z</dcterms:modified>
</cp:coreProperties>
</file>

<file path=docProps/custom.xml><?xml version="1.0" encoding="utf-8"?>
<Properties xmlns="http://schemas.openxmlformats.org/officeDocument/2006/custom-properties" xmlns:vt="http://schemas.openxmlformats.org/officeDocument/2006/docPropsVTypes"/>
</file>