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70877090ee96a2a0f3735430f083cbed466168f"/>
    <w:p>
      <w:pPr>
        <w:pStyle w:val="Heading1"/>
      </w:pPr>
      <w:r>
        <w:t xml:space="preserve">Master Thesis: The Role of Education Administrators in Japan Tokyo</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particularly in a dynamic metropolis like Tokyo, Japan. As the capital and most populous city of Japan, Tokyo embodies a unique blend of traditional values and modern innovation. This Master Thesis explores how</w:t>
      </w:r>
      <w:r>
        <w:t xml:space="preserve"> </w:t>
      </w:r>
      <w:r>
        <w:rPr>
          <w:bCs/>
          <w:b/>
        </w:rPr>
        <w:t xml:space="preserve">Education Administrators</w:t>
      </w:r>
      <w:r>
        <w:t xml:space="preserve"> </w:t>
      </w:r>
      <w:r>
        <w:t xml:space="preserve">navigate the complexities of managing educational institutions in such a culturally rich yet rapidly evolving environment. The study emphasizes the challenges and opportunities faced by these administrators in aligning institutional goals with national policies, while addressing the specific needs of Tokyo's diverse student population.</w:t>
      </w:r>
    </w:p>
    <w:bookmarkEnd w:id="20"/>
    <w:bookmarkStart w:id="21" w:name="literature-review"/>
    <w:p>
      <w:pPr>
        <w:pStyle w:val="Heading2"/>
      </w:pPr>
      <w:r>
        <w:t xml:space="preserve">Literature Review</w:t>
      </w:r>
    </w:p>
    <w:p>
      <w:pPr>
        <w:pStyle w:val="FirstParagraph"/>
      </w:pPr>
      <w:r>
        <w:t xml:space="preserve">Education Administrators in Japan are tasked with overseeing academic programs, managing staff, and ensuring compliance with national educational standards. In Tokyo, this role is further complicated by the city's status as a global hub for technology and culture. Existing literature highlights the importance of administrative leadership in fostering educational equity and innovation (Tanaka &amp; Sato, 2019). However, research gaps remain regarding how</w:t>
      </w:r>
      <w:r>
        <w:t xml:space="preserve"> </w:t>
      </w:r>
      <w:r>
        <w:rPr>
          <w:bCs/>
          <w:b/>
        </w:rPr>
        <w:t xml:space="preserve">Education Administrators</w:t>
      </w:r>
      <w:r>
        <w:t xml:space="preserve"> </w:t>
      </w:r>
      <w:r>
        <w:t xml:space="preserve">in Tokyo specifically adapt to challenges such as declining birth rates, the integration of international students, and the digital transformation of classrooms.</w:t>
      </w:r>
    </w:p>
    <w:p>
      <w:pPr>
        <w:pStyle w:val="BodyText"/>
      </w:pPr>
      <w:r>
        <w:t xml:space="preserve">The Japanese education system is characterized by a hierarchical structure influenced by Confucian values, which emphasizes respect for authority and collective responsibility. This cultural context shapes the decision-making processes of</w:t>
      </w:r>
      <w:r>
        <w:t xml:space="preserve"> </w:t>
      </w:r>
      <w:r>
        <w:rPr>
          <w:bCs/>
          <w:b/>
        </w:rPr>
        <w:t xml:space="preserve">Education Administrators</w:t>
      </w:r>
      <w:r>
        <w:t xml:space="preserve">, who must balance bureaucratic mandates with localized needs. For instance, Tokyo's public schools often face pressure to maintain high academic standards while addressing issues like student mental health and social inclusion.</w:t>
      </w:r>
    </w:p>
    <w:bookmarkEnd w:id="21"/>
    <w:bookmarkStart w:id="22" w:name="Xfec6b8e8dc7fa7cd3224f7de3b7446c184d1fd4"/>
    <w:p>
      <w:pPr>
        <w:pStyle w:val="Heading2"/>
      </w:pPr>
      <w:r>
        <w:t xml:space="preserve">Case Studies in Tokyo: Leadership in Action</w:t>
      </w:r>
    </w:p>
    <w:p>
      <w:pPr>
        <w:pStyle w:val="FirstParagraph"/>
      </w:pPr>
      <w:r>
        <w:t xml:space="preserve">To illustrate the practical implications of this research, three case studies are analyzed:</w:t>
      </w:r>
    </w:p>
    <w:p>
      <w:pPr>
        <w:numPr>
          <w:ilvl w:val="0"/>
          <w:numId w:val="1001"/>
        </w:numPr>
        <w:pStyle w:val="Compact"/>
      </w:pPr>
      <w:r>
        <w:rPr>
          <w:bCs/>
          <w:b/>
        </w:rPr>
        <w:t xml:space="preserve">Case 1:</w:t>
      </w:r>
      <w:r>
        <w:t xml:space="preserve"> </w:t>
      </w:r>
      <w:r>
        <w:t xml:space="preserve">A public high school in Shinjuku Ward implemented a student-centered curriculum to address declining enrollment. The administrator led workshops to train teachers in project-based learning, resulting in improved student engagement.</w:t>
      </w:r>
    </w:p>
    <w:p>
      <w:pPr>
        <w:numPr>
          <w:ilvl w:val="0"/>
          <w:numId w:val="1001"/>
        </w:numPr>
        <w:pStyle w:val="Compact"/>
      </w:pPr>
      <w:r>
        <w:rPr>
          <w:bCs/>
          <w:b/>
        </w:rPr>
        <w:t xml:space="preserve">Case 2:</w:t>
      </w:r>
      <w:r>
        <w:t xml:space="preserve"> </w:t>
      </w:r>
      <w:r>
        <w:t xml:space="preserve">An international school in Shibuya faced challenges integrating students from over 30 countries. The administrator established cultural competency programs and multilingual support systems to foster inclusivity.</w:t>
      </w:r>
    </w:p>
    <w:p>
      <w:pPr>
        <w:numPr>
          <w:ilvl w:val="0"/>
          <w:numId w:val="1001"/>
        </w:numPr>
        <w:pStyle w:val="Compact"/>
      </w:pPr>
      <w:r>
        <w:rPr>
          <w:bCs/>
          <w:b/>
        </w:rPr>
        <w:t xml:space="preserve">Case 3:</w:t>
      </w:r>
      <w:r>
        <w:t xml:space="preserve"> </w:t>
      </w:r>
      <w:r>
        <w:t xml:space="preserve">A private university in Chiyoda Ward partnered with tech firms to introduce AI-driven assessments. The administrator secured funding and trained faculty to leverage technology effectively.</w:t>
      </w:r>
    </w:p>
    <w:p>
      <w:pPr>
        <w:pStyle w:val="FirstParagraph"/>
      </w:pPr>
      <w:r>
        <w:t xml:space="preserve">These examples underscore the adaptability of</w:t>
      </w:r>
      <w:r>
        <w:t xml:space="preserve"> </w:t>
      </w:r>
      <w:r>
        <w:rPr>
          <w:bCs/>
          <w:b/>
        </w:rPr>
        <w:t xml:space="preserve">Education Administrators</w:t>
      </w:r>
      <w:r>
        <w:t xml:space="preserve"> </w:t>
      </w:r>
      <w:r>
        <w:t xml:space="preserve">in Tokyo, who must reconcile global trends with Japan's educational ethos.</w:t>
      </w:r>
    </w:p>
    <w:bookmarkEnd w:id="22"/>
    <w:bookmarkStart w:id="23" w:name="Xb5d12e274ac00e509b870b299ba2480cecc5e56"/>
    <w:p>
      <w:pPr>
        <w:pStyle w:val="Heading2"/>
      </w:pPr>
      <w:r>
        <w:t xml:space="preserve">Challenges and Opportunities for Education Administrators in Tokyo</w:t>
      </w:r>
    </w:p>
    <w:p>
      <w:pPr>
        <w:pStyle w:val="FirstParagraph"/>
      </w:pPr>
      <w:r>
        <w:rPr>
          <w:bCs/>
          <w:b/>
        </w:rPr>
        <w:t xml:space="preserve">Education Administrators</w:t>
      </w:r>
      <w:r>
        <w:t xml:space="preserve"> </w:t>
      </w:r>
      <w:r>
        <w:t xml:space="preserve">in Tokyo face multifaceted challenges. Demographic shifts, such as the aging population and declining birth rates, have led to overcrowded classrooms in some areas and underutilized facilities in others. Additionally, the influx of international students has necessitated new approaches to language support and cross-cultural communication.</w:t>
      </w:r>
    </w:p>
    <w:p>
      <w:pPr>
        <w:pStyle w:val="BodyText"/>
      </w:pPr>
      <w:r>
        <w:t xml:space="preserve">Despite these hurdles, Tokyo presents unique opportunities. The city's investment in educational technology (EdTech) provides administrators with tools to enhance learning outcomes. Furthermore, Japan's emphasis on lifelong learning aligns with initiatives like after-school programs and vocational training, which administrators can champion.</w:t>
      </w:r>
    </w:p>
    <w:p>
      <w:pPr>
        <w:pStyle w:val="BodyText"/>
      </w:pPr>
      <w:r>
        <w:t xml:space="preserve">Government policies such as the "Tokyo Metropolitan Education Plan" encourage collaboration between schools and local industries. Administrators play a crucial role in translating these policies into actionable strategies while maintaining institutional autonomy.</w:t>
      </w:r>
    </w:p>
    <w:bookmarkEnd w:id="23"/>
    <w:bookmarkStart w:id="24" w:name="conclusion"/>
    <w:p>
      <w:pPr>
        <w:pStyle w:val="Heading2"/>
      </w:pPr>
      <w:r>
        <w:t xml:space="preserve">Conclusion</w:t>
      </w:r>
    </w:p>
    <w:p>
      <w:pPr>
        <w:pStyle w:val="FirstParagraph"/>
      </w:pPr>
      <w:r>
        <w:t xml:space="preserve">This Master Thesis has examined the critical role of</w:t>
      </w:r>
      <w:r>
        <w:t xml:space="preserve"> </w:t>
      </w:r>
      <w:r>
        <w:rPr>
          <w:bCs/>
          <w:b/>
        </w:rPr>
        <w:t xml:space="preserve">Education Administrators</w:t>
      </w:r>
      <w:r>
        <w:t xml:space="preserve"> </w:t>
      </w:r>
      <w:r>
        <w:t xml:space="preserve">in Japan Tokyo, highlighting their ability to navigate cultural, political, and technological challenges. By analyzing real-world examples and policy frameworks, it becomes evident that these administrators are key stakeholders in ensuring educational quality and equity in one of the world's most influential cities. Future research should explore the long-term impact of administrative leadership on student achievement and institutional sustainability in Tokyo.</w:t>
      </w:r>
    </w:p>
    <w:p>
      <w:pPr>
        <w:pStyle w:val="BodyText"/>
      </w:pPr>
      <w:r>
        <w:t xml:space="preserve">As Japan continues to evolve,</w:t>
      </w:r>
      <w:r>
        <w:t xml:space="preserve"> </w:t>
      </w:r>
      <w:r>
        <w:rPr>
          <w:bCs/>
          <w:b/>
        </w:rPr>
        <w:t xml:space="preserve">Education Administrators</w:t>
      </w:r>
      <w:r>
        <w:t xml:space="preserve"> </w:t>
      </w:r>
      <w:r>
        <w:t xml:space="preserve">must remain agile, innovative, and culturally responsive. Their work not only shapes individual lives but also contributes to the broader goal of positioning Tokyo as a global leader in education.</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Japan Tokyo</dc:title>
  <dc:creator/>
  <dc:language>en</dc:language>
  <cp:keywords/>
  <dcterms:created xsi:type="dcterms:W3CDTF">2026-07-20T23:33:45Z</dcterms:created>
  <dcterms:modified xsi:type="dcterms:W3CDTF">2026-07-20T23:33:45Z</dcterms:modified>
</cp:coreProperties>
</file>

<file path=docProps/custom.xml><?xml version="1.0" encoding="utf-8"?>
<Properties xmlns="http://schemas.openxmlformats.org/officeDocument/2006/custom-properties" xmlns:vt="http://schemas.openxmlformats.org/officeDocument/2006/docPropsVTypes"/>
</file>