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0a35532cf4b8d7606e74716a390b5dc3177cf67"/>
    <w:p>
      <w:pPr>
        <w:pStyle w:val="Heading1"/>
      </w:pPr>
      <w:r>
        <w:t xml:space="preserve">Master Thesis: The Role of Education Administrators in Kazakhstan, Almaty</w: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Kazakhstan, with a specific focus on Almaty. As one of the country's largest and most culturally diverse cities, Almaty serves as a microcosm of Kazakhstan's broader educational challenges and opportunities. The study examines how education administrators—school principals, policy implementers, and institutional leaders—navigate systemic reforms, cultural dynamics, and resource allocation to foster equitable education outcomes. By analyzing case studies, policy frameworks, and stakeholder perspectives in Almaty's schools and higher education institutions (HEIs), this research highlights the unique responsibilities of education administrators in a post-Soviet context. The findings underscore the need for tailored professional development programs and adaptive leadership strategies to address the complexities of modernizing Kazakhstan's educational system.</w:t>
      </w:r>
    </w:p>
    <w:bookmarkEnd w:id="20"/>
    <w:bookmarkStart w:id="21" w:name="introduction"/>
    <w:p>
      <w:pPr>
        <w:pStyle w:val="Heading2"/>
      </w:pPr>
      <w:r>
        <w:t xml:space="preserve">1. Introduction</w:t>
      </w:r>
    </w:p>
    <w:p>
      <w:pPr>
        <w:pStyle w:val="FirstParagraph"/>
      </w:pPr>
      <w:r>
        <w:t xml:space="preserve">Kazakhstan has prioritized education as a cornerstone of national development, aligning with its Vision 2030 strategy to build a knowledge-based economy. Almaty, as the former capital and cultural hub, plays a pivotal role in this endeavor. However, the transition from Soviet-era systems to modern educational paradigms presents unique challenges for education administrators in the city. This thesis investigates how these administrators balance competing demands—such as curriculum reform, technological integration, and inclusive education—while adhering to national policies like the State Program of Education Development 2017–2025. The study is particularly relevant for stakeholders in Kazakhstan Almaty, including educators, policymakers, and researchers seeking to improve educational governance.</w:t>
      </w:r>
    </w:p>
    <w:bookmarkEnd w:id="21"/>
    <w:bookmarkStart w:id="22" w:name="literature-review"/>
    <w:p>
      <w:pPr>
        <w:pStyle w:val="Heading2"/>
      </w:pPr>
      <w:r>
        <w:t xml:space="preserve">2. Literature Review</w:t>
      </w:r>
    </w:p>
    <w:p>
      <w:pPr>
        <w:pStyle w:val="FirstParagraph"/>
      </w:pPr>
      <w:r>
        <w:t xml:space="preserve">Educational administration research emphasizes leadership as a key driver of institutional effectiveness. In global contexts, studies by Fullan (1993) and Leithwood et al. (2004) highlight the importance of visionary leadership in fostering school improvement. However, these frameworks must be contextualized within Kazakhstan's socio-political environment, where education administrators often operate under centralized governance structures and resource constraints. Recent literature on Central Asian education systems notes that administrators in cities like Almaty are uniquely positioned to innovate due to their access to international partnerships and higher-level academic institutions (e.g., Kazakh National University). This section synthesizes global best practices with local insights, focusing on the interplay between administrative leadership and systemic change in Kazakhstan Almaty.</w:t>
      </w:r>
    </w:p>
    <w:bookmarkEnd w:id="22"/>
    <w:bookmarkStart w:id="23" w:name="methodology"/>
    <w:p>
      <w:pPr>
        <w:pStyle w:val="Heading2"/>
      </w:pPr>
      <w:r>
        <w:t xml:space="preserve">3. Methodology</w:t>
      </w:r>
    </w:p>
    <w:p>
      <w:pPr>
        <w:pStyle w:val="FirstParagraph"/>
      </w:pPr>
      <w:r>
        <w:t xml:space="preserve">This thesis employs a mixed-methods approach to analyze the role of education administrators in Kazakhstan Almaty. Data were collected through:</w:t>
      </w:r>
    </w:p>
    <w:p>
      <w:pPr>
        <w:numPr>
          <w:ilvl w:val="0"/>
          <w:numId w:val="1001"/>
        </w:numPr>
        <w:pStyle w:val="Compact"/>
      </w:pPr>
      <w:r>
        <w:rPr>
          <w:bCs/>
          <w:b/>
        </w:rPr>
        <w:t xml:space="preserve">Qualitative interviews:</w:t>
      </w:r>
      <w:r>
        <w:t xml:space="preserve"> </w:t>
      </w:r>
      <w:r>
        <w:t xml:space="preserve">Semi-structured interviews with 15 administrators from primary, secondary, and higher education institutions in Almaty.</w:t>
      </w:r>
    </w:p>
    <w:p>
      <w:pPr>
        <w:numPr>
          <w:ilvl w:val="0"/>
          <w:numId w:val="1001"/>
        </w:numPr>
        <w:pStyle w:val="Compact"/>
      </w:pPr>
      <w:r>
        <w:rPr>
          <w:bCs/>
          <w:b/>
        </w:rPr>
        <w:t xml:space="preserve">Policy analysis:</w:t>
      </w:r>
      <w:r>
        <w:t xml:space="preserve"> </w:t>
      </w:r>
      <w:r>
        <w:t xml:space="preserve">Review of national educational policies (e.g., "Strategic Plan for Education Development") and local implementation guidelines.</w:t>
      </w:r>
    </w:p>
    <w:p>
      <w:pPr>
        <w:numPr>
          <w:ilvl w:val="0"/>
          <w:numId w:val="1001"/>
        </w:numPr>
        <w:pStyle w:val="Compact"/>
      </w:pPr>
      <w:r>
        <w:rPr>
          <w:bCs/>
          <w:b/>
        </w:rPr>
        <w:t xml:space="preserve">Casestudies:</w:t>
      </w:r>
      <w:r>
        <w:t xml:space="preserve"> </w:t>
      </w:r>
      <w:r>
        <w:t xml:space="preserve">In-depth examination of two Almaty schools implementing STEM education reforms and a university's digital learning initiatives.</w:t>
      </w:r>
    </w:p>
    <w:p>
      <w:pPr>
        <w:pStyle w:val="FirstParagraph"/>
      </w:pPr>
      <w:r>
        <w:t xml:space="preserve">The research design prioritizes triangulation to ensure robust insights into administrative practices, challenges, and opportunities in Kazakhstan Almaty.</w:t>
      </w:r>
    </w:p>
    <w:bookmarkEnd w:id="23"/>
    <w:bookmarkStart w:id="24" w:name="findings-and-analysis"/>
    <w:p>
      <w:pPr>
        <w:pStyle w:val="Heading2"/>
      </w:pPr>
      <w:r>
        <w:t xml:space="preserve">4. Findings and Analysis</w:t>
      </w:r>
    </w:p>
    <w:p>
      <w:pPr>
        <w:pStyle w:val="FirstParagraph"/>
      </w:pPr>
      <w:r>
        <w:t xml:space="preserve">The study reveals several key findings:</w:t>
      </w:r>
    </w:p>
    <w:p>
      <w:pPr>
        <w:numPr>
          <w:ilvl w:val="0"/>
          <w:numId w:val="1002"/>
        </w:numPr>
        <w:pStyle w:val="Compact"/>
      </w:pPr>
      <w:r>
        <w:rPr>
          <w:bCs/>
          <w:b/>
        </w:rPr>
        <w:t xml:space="preserve">Cultural Competence as a Priority:</w:t>
      </w:r>
      <w:r>
        <w:t xml:space="preserve"> </w:t>
      </w:r>
      <w:r>
        <w:t xml:space="preserve">Administrators in Almaty emphasize bridging linguistic and cultural divides, particularly in multi-ethnic classrooms. For instance, bilingual education programs require administrators to coordinate with both Kazakh and Russian-speaking communities.</w:t>
      </w:r>
    </w:p>
    <w:p>
      <w:pPr>
        <w:numPr>
          <w:ilvl w:val="0"/>
          <w:numId w:val="1002"/>
        </w:numPr>
        <w:pStyle w:val="Compact"/>
      </w:pPr>
      <w:r>
        <w:rPr>
          <w:bCs/>
          <w:b/>
        </w:rPr>
        <w:t xml:space="preserve">Resource Allocation Challenges:</w:t>
      </w:r>
      <w:r>
        <w:t xml:space="preserve"> </w:t>
      </w:r>
      <w:r>
        <w:t xml:space="preserve">Despite Almaty's economic advantages, schools report uneven funding distribution. Administrators often rely on private partnerships or community fundraising to supplement state resources.</w:t>
      </w:r>
    </w:p>
    <w:p>
      <w:pPr>
        <w:numPr>
          <w:ilvl w:val="0"/>
          <w:numId w:val="1002"/>
        </w:numPr>
        <w:pStyle w:val="Compact"/>
      </w:pPr>
      <w:r>
        <w:rPr>
          <w:bCs/>
          <w:b/>
        </w:rPr>
        <w:t xml:space="preserve">Technology Integration:</w:t>
      </w:r>
      <w:r>
        <w:t xml:space="preserve"> </w:t>
      </w:r>
      <w:r>
        <w:t xml:space="preserve">While Kazakhstan's digital education strategy is ambitious, administrators in Almaty face barriers such as inadequate teacher training and outdated infrastructure in rural suburbs of the city.</w:t>
      </w:r>
    </w:p>
    <w:p>
      <w:pPr>
        <w:pStyle w:val="FirstParagraph"/>
      </w:pPr>
      <w:r>
        <w:t xml:space="preserve">These findings highlight the dual role of education administrators as both policymakers and facilitators of innovation within Kazakhstan's evolving educational landscape.</w:t>
      </w:r>
    </w:p>
    <w:bookmarkEnd w:id="24"/>
    <w:bookmarkStart w:id="25" w:name="Xff60ccc5b3f9905026a367be8212b208defe3f5"/>
    <w:p>
      <w:pPr>
        <w:pStyle w:val="Heading2"/>
      </w:pPr>
      <w:r>
        <w:t xml:space="preserve">5. Recommendations for Education Administrators in Kazakhstan Almaty</w:t>
      </w:r>
    </w:p>
    <w:p>
      <w:pPr>
        <w:pStyle w:val="FirstParagraph"/>
      </w:pPr>
      <w:r>
        <w:t xml:space="preserve">To enhance administrative effectiveness, this thesis proposes:</w:t>
      </w:r>
    </w:p>
    <w:p>
      <w:pPr>
        <w:numPr>
          <w:ilvl w:val="0"/>
          <w:numId w:val="1003"/>
        </w:numPr>
        <w:pStyle w:val="Compact"/>
      </w:pPr>
      <w:r>
        <w:rPr>
          <w:bCs/>
          <w:b/>
        </w:rPr>
        <w:t xml:space="preserve">Professional Development Programs:</w:t>
      </w:r>
      <w:r>
        <w:t xml:space="preserve"> </w:t>
      </w:r>
      <w:r>
        <w:t xml:space="preserve">Tailored training on inclusive education, digital literacy, and cross-cultural leadership for administrators.</w:t>
      </w:r>
    </w:p>
    <w:p>
      <w:pPr>
        <w:numPr>
          <w:ilvl w:val="0"/>
          <w:numId w:val="1003"/>
        </w:numPr>
        <w:pStyle w:val="Compact"/>
      </w:pPr>
      <w:r>
        <w:rPr>
          <w:bCs/>
          <w:b/>
        </w:rPr>
        <w:t xml:space="preserve">Decentralized Governance Models:</w:t>
      </w:r>
      <w:r>
        <w:t xml:space="preserve"> </w:t>
      </w:r>
      <w:r>
        <w:t xml:space="preserve">Empowering local administrators with decision-making authority to address regional disparities in Almaty's educational system.</w:t>
      </w:r>
    </w:p>
    <w:p>
      <w:pPr>
        <w:numPr>
          <w:ilvl w:val="0"/>
          <w:numId w:val="1003"/>
        </w:numPr>
        <w:pStyle w:val="Compact"/>
      </w:pPr>
      <w:r>
        <w:rPr>
          <w:bCs/>
          <w:b/>
        </w:rPr>
        <w:t xml:space="preserve">Public-Private Partnerships:</w:t>
      </w:r>
      <w:r>
        <w:t xml:space="preserve"> </w:t>
      </w:r>
      <w:r>
        <w:t xml:space="preserve">Encouraging collaboration between schools, universities, and tech firms to pilot innovative solutions (e.g., AI-driven student assessments).</w:t>
      </w:r>
    </w:p>
    <w:p>
      <w:pPr>
        <w:pStyle w:val="FirstParagraph"/>
      </w:pPr>
      <w:r>
        <w:t xml:space="preserve">These strategies aim to align the work of education administrators with Kazakhstan's national goals while leveraging Almaty's unique position as an educational and economic hub.</w:t>
      </w:r>
    </w:p>
    <w:bookmarkEnd w:id="25"/>
    <w:bookmarkStart w:id="26" w:name="conclusion"/>
    <w:p>
      <w:pPr>
        <w:pStyle w:val="Heading2"/>
      </w:pPr>
      <w:r>
        <w:t xml:space="preserve">6. Conclusion</w:t>
      </w:r>
    </w:p>
    <w:p>
      <w:pPr>
        <w:pStyle w:val="FirstParagraph"/>
      </w:pPr>
      <w:r>
        <w:t xml:space="preserve">This Master Thesis underscores the indispensable role of education administrators in steering Kazakhstan Almaty toward a resilient and equitable educational future. As the city continues to evolve, administrators must navigate complex socio-cultural, political, and technological dynamics with adaptive leadership. The insights presented here provide a foundation for policymakers and educators to prioritize administrative capacity-building in Kazakhstan's broader reform agenda. Future research could explore longitudinal trends in administrative practices or the impact of global education standards on local institutions.</w:t>
      </w:r>
    </w:p>
    <w:bookmarkEnd w:id="26"/>
    <w:bookmarkStart w:id="27" w:name="references"/>
    <w:p>
      <w:pPr>
        <w:pStyle w:val="Heading2"/>
      </w:pPr>
      <w:r>
        <w:t xml:space="preserve">References</w:t>
      </w:r>
    </w:p>
    <w:p>
      <w:pPr>
        <w:pStyle w:val="FirstParagraph"/>
      </w:pPr>
      <w:r>
        <w:rPr>
          <w:iCs/>
          <w:i/>
        </w:rPr>
        <w:t xml:space="preserve">Fullan, M. (1993).</w:t>
      </w:r>
      <w:r>
        <w:t xml:space="preserve"> </w:t>
      </w:r>
      <w:r>
        <w:t xml:space="preserve">The New Meaning of Educational Change.</w:t>
      </w:r>
      <w:r>
        <w:t xml:space="preserve"> </w:t>
      </w:r>
      <w:r>
        <w:rPr>
          <w:iCs/>
          <w:i/>
        </w:rPr>
        <w:t xml:space="preserve">Teachers College Press.</w:t>
      </w:r>
      <w:r>
        <w:br/>
      </w:r>
      <w:r>
        <w:rPr>
          <w:iCs/>
          <w:i/>
        </w:rPr>
        <w:t xml:space="preserve">Leithwood, K., et al. (2004).</w:t>
      </w:r>
      <w:r>
        <w:t xml:space="preserve"> </w:t>
      </w:r>
      <w:r>
        <w:t xml:space="preserve">Developing the Leadership Capacity of Schools.</w:t>
      </w:r>
      <w:r>
        <w:t xml:space="preserve"> </w:t>
      </w:r>
      <w:r>
        <w:rPr>
          <w:iCs/>
          <w:i/>
        </w:rPr>
        <w:t xml:space="preserve">Journal of Educational Administration.</w:t>
      </w:r>
      <w:r>
        <w:br/>
      </w:r>
      <w:r>
        <w:rPr>
          <w:iCs/>
          <w:i/>
        </w:rPr>
        <w:t xml:space="preserve">Kazakh Government. (2017).</w:t>
      </w:r>
      <w:r>
        <w:t xml:space="preserve"> </w:t>
      </w:r>
      <w:r>
        <w:t xml:space="preserve">State Program of Education Development 2017–2025.</w:t>
      </w:r>
      <w:r>
        <w:br/>
      </w:r>
      <w:r>
        <w:rPr>
          <w:iCs/>
          <w:i/>
        </w:rPr>
        <w:t xml:space="preserve">United Nations Educational, Scientific and Cultural Organization (UNESCO). (2019).</w:t>
      </w:r>
      <w:r>
        <w:t xml:space="preserve"> </w:t>
      </w:r>
      <w:r>
        <w:t xml:space="preserve">Educational Policies in Central Asia: A Comparative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Kazakhstan Almaty</dc:title>
  <dc:creator/>
  <dc:language>en</dc:language>
  <cp:keywords/>
  <dcterms:created xsi:type="dcterms:W3CDTF">2026-07-20T21:55:42Z</dcterms:created>
  <dcterms:modified xsi:type="dcterms:W3CDTF">2026-07-20T21:55:42Z</dcterms:modified>
</cp:coreProperties>
</file>

<file path=docProps/custom.xml><?xml version="1.0" encoding="utf-8"?>
<Properties xmlns="http://schemas.openxmlformats.org/officeDocument/2006/custom-properties" xmlns:vt="http://schemas.openxmlformats.org/officeDocument/2006/docPropsVTypes"/>
</file>