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0" w:name="Xa46df79a5bb5989f5e4906ba9aac1031ad58483"/>
    <w:p>
      <w:pPr>
        <w:pStyle w:val="Heading1"/>
      </w:pPr>
      <w:r>
        <w:t xml:space="preserve">Master Thesis: The Role and Challenges of Education Administrators in Kuwait City</w:t>
      </w:r>
    </w:p>
    <w:bookmarkStart w:id="20" w:name="abstract"/>
    <w:p>
      <w:pPr>
        <w:pStyle w:val="Heading2"/>
      </w:pPr>
      <w:r>
        <w:t xml:space="preserve">Abstract</w:t>
      </w:r>
    </w:p>
    <w:p>
      <w:pPr>
        <w:pStyle w:val="FirstParagraph"/>
      </w:pPr>
      <w:r>
        <w:t xml:space="preserve">This Master Thesis explores the multifaceted role of education administrators in Kuwait City, a hub of educational innovation and cultural diversity. It examines how these professionals navigate the unique challenges of managing educational institutions within Kuwait's rapidly evolving socio-economic landscape. The study emphasizes the importance of strategic leadership, policy implementation, and community engagement in shaping effective educational outcomes. By analyzing case studies and existing literature, this thesis contributes to understanding the critical contributions of education administrators to Kuwait’s national development goals.</w:t>
      </w:r>
    </w:p>
    <w:bookmarkEnd w:id="20"/>
    <w:bookmarkStart w:id="21" w:name="introduction"/>
    <w:p>
      <w:pPr>
        <w:pStyle w:val="Heading2"/>
      </w:pPr>
      <w:r>
        <w:t xml:space="preserve">Introduction</w:t>
      </w:r>
    </w:p>
    <w:p>
      <w:pPr>
        <w:pStyle w:val="FirstParagraph"/>
      </w:pPr>
      <w:r>
        <w:t xml:space="preserve">Kuwait City, as the capital of Kuwait, is a dynamic urban center that plays a pivotal role in shaping the nation's educational policies and practices. The role of an Education Administrator in this context is not only to manage school operations but also to align institutional goals with national priorities such as Kuwait’s Vision 2035. This thesis investigates how Education Administrators in Kuwait City address challenges like curriculum modernization, resource allocation, and fostering inclusive learning environments. It underscores their significance in bridging the gap between educational theory and practice within a culturally specific context.</w:t>
      </w:r>
    </w:p>
    <w:bookmarkEnd w:id="21"/>
    <w:bookmarkStart w:id="22" w:name="literature-review"/>
    <w:p>
      <w:pPr>
        <w:pStyle w:val="Heading2"/>
      </w:pPr>
      <w:r>
        <w:t xml:space="preserve">Literature Review</w:t>
      </w:r>
    </w:p>
    <w:p>
      <w:pPr>
        <w:pStyle w:val="FirstParagraph"/>
      </w:pPr>
      <w:r>
        <w:t xml:space="preserve">The global discourse on education administration highlights leadership, stakeholder management, and policy execution as core competencies. However, in Kuwait City, these responsibilities are further shaped by the interplay of Islamic values, governmental oversight from the Ministry of Education (MoE), and the needs of a diverse student population. Studies such as Al-Harbi (2021) emphasize that Education Administrators in Gulf states must balance traditional pedagogical methods with international standards to meet global benchmarks.</w:t>
      </w:r>
    </w:p>
    <w:p>
      <w:pPr>
        <w:pStyle w:val="BodyText"/>
      </w:pPr>
      <w:r>
        <w:t xml:space="preserve">Local research indicates that Kuwait’s education system prioritizes STEM (Science, Technology, Engineering, and Mathematics) and digital literacy. However, administrators face hurdles such as resistance to change from conservative stakeholders and underinvestment in infrastructure. This thesis builds on these findings to explore actionable strategies for overcoming these barriers.</w:t>
      </w:r>
    </w:p>
    <w:bookmarkEnd w:id="22"/>
    <w:bookmarkStart w:id="23" w:name="methodology"/>
    <w:p>
      <w:pPr>
        <w:pStyle w:val="Heading2"/>
      </w:pPr>
      <w:r>
        <w:t xml:space="preserve">Methodology</w:t>
      </w:r>
    </w:p>
    <w:p>
      <w:pPr>
        <w:pStyle w:val="FirstParagraph"/>
      </w:pPr>
      <w:r>
        <w:t xml:space="preserve">This study employs a qualitative approach, utilizing semi-structured interviews with 15 Education Administrators from Kuwait City and a review of MoE policy documents. The sample includes principals, deputy principals, and curriculum coordinators across public and private institutions. Data was analyzed thematically to identify patterns in leadership practices, challenges faced, and success factors.</w:t>
      </w:r>
    </w:p>
    <w:bookmarkEnd w:id="23"/>
    <w:bookmarkStart w:id="25" w:name="findings"/>
    <w:bookmarkStart w:id="24" w:name="key-findings"/>
    <w:p>
      <w:pPr>
        <w:pStyle w:val="Heading2"/>
      </w:pPr>
      <w:r>
        <w:t xml:space="preserve">Key Findings</w:t>
      </w:r>
    </w:p>
    <w:p>
      <w:pPr>
        <w:pStyle w:val="FirstParagraph"/>
      </w:pPr>
      <w:r>
        <w:t xml:space="preserve">The research reveals that Education Administrators in Kuwait City are instrumental in implementing the MoE’s strategic initiatives, such as integrating technology into classrooms and promoting bilingual education. However, common challenges include:</w:t>
      </w:r>
    </w:p>
    <w:p>
      <w:pPr>
        <w:numPr>
          <w:ilvl w:val="0"/>
          <w:numId w:val="1001"/>
        </w:numPr>
        <w:pStyle w:val="Compact"/>
      </w:pPr>
      <w:r>
        <w:rPr>
          <w:bCs/>
          <w:b/>
        </w:rPr>
        <w:t xml:space="preserve">Cultural Resistance to Innovation:</w:t>
      </w:r>
      <w:r>
        <w:t xml:space="preserve"> </w:t>
      </w:r>
      <w:r>
        <w:t xml:space="preserve">Administrators often struggle to introduce modern teaching methods due to societal preferences for traditional pedagogy.</w:t>
      </w:r>
    </w:p>
    <w:p>
      <w:pPr>
        <w:numPr>
          <w:ilvl w:val="0"/>
          <w:numId w:val="1001"/>
        </w:numPr>
        <w:pStyle w:val="Compact"/>
      </w:pPr>
      <w:r>
        <w:rPr>
          <w:bCs/>
          <w:b/>
        </w:rPr>
        <w:t xml:space="preserve">Resource Constraints:</w:t>
      </w:r>
      <w:r>
        <w:t xml:space="preserve"> </w:t>
      </w:r>
      <w:r>
        <w:t xml:space="preserve">Limited funding for infrastructure and teacher training impedes the adoption of new educational technologies.</w:t>
      </w:r>
    </w:p>
    <w:p>
      <w:pPr>
        <w:numPr>
          <w:ilvl w:val="0"/>
          <w:numId w:val="1001"/>
        </w:numPr>
        <w:pStyle w:val="Compact"/>
      </w:pPr>
      <w:r>
        <w:rPr>
          <w:bCs/>
          <w:b/>
        </w:rPr>
        <w:t xml:space="preserve">Balancing National and International Standards:</w:t>
      </w:r>
      <w:r>
        <w:t xml:space="preserve"> </w:t>
      </w:r>
      <w:r>
        <w:t xml:space="preserve">Aligning Kuwait’s education system with global benchmarks while preserving cultural identity requires delicate diplomacy.</w:t>
      </w:r>
    </w:p>
    <w:bookmarkEnd w:id="24"/>
    <w:bookmarkEnd w:id="25"/>
    <w:bookmarkStart w:id="27" w:name="discussion"/>
    <w:bookmarkStart w:id="26" w:name="discussion-and-implications"/>
    <w:p>
      <w:pPr>
        <w:pStyle w:val="Heading2"/>
      </w:pPr>
      <w:r>
        <w:t xml:space="preserve">Discussion and Implications</w:t>
      </w:r>
    </w:p>
    <w:p>
      <w:pPr>
        <w:pStyle w:val="FirstParagraph"/>
      </w:pPr>
      <w:r>
        <w:t xml:space="preserve">The findings underscore the need for Education Administrators in Kuwait City to act as both leaders and mediators. They must foster collaboration between the MoE, school staff, parents, and international partners to drive systemic change. For instance, administrators who prioritize professional development programs for teachers have reported higher success rates in implementing STEM curricula.</w:t>
      </w:r>
    </w:p>
    <w:p>
      <w:pPr>
        <w:pStyle w:val="BodyText"/>
      </w:pPr>
      <w:r>
        <w:t xml:space="preserve">Moreover, the thesis argues that Education Administrators should leverage Kuwait’s Vision 2035 goals to advocate for increased investment in EdTech and teacher training. By doing so, they can position Kuwait City as a regional leader in educational innovation while addressing local needs.</w:t>
      </w:r>
    </w:p>
    <w:bookmarkEnd w:id="26"/>
    <w:bookmarkEnd w:id="27"/>
    <w:bookmarkStart w:id="28" w:name="conclusion"/>
    <w:p>
      <w:pPr>
        <w:pStyle w:val="Heading2"/>
      </w:pPr>
      <w:r>
        <w:t xml:space="preserve">Conclusion</w:t>
      </w:r>
    </w:p>
    <w:p>
      <w:pPr>
        <w:pStyle w:val="FirstParagraph"/>
      </w:pPr>
      <w:r>
        <w:t xml:space="preserve">This Master Thesis highlights the indispensable role of Education Administrators in Kuwait City as architects of educational transformation. Their ability to navigate complex socio-political landscapes, allocate resources strategically, and foster inclusive learning environments is crucial to achieving Kuwait’s long-term development objectives. As the nation continues to modernize its education system, investing in the professional growth and autonomy of these administrators will be vital for sustaining progress.</w:t>
      </w:r>
    </w:p>
    <w:bookmarkEnd w:id="28"/>
    <w:bookmarkStart w:id="29" w:name="references"/>
    <w:p>
      <w:pPr>
        <w:pStyle w:val="Heading2"/>
      </w:pPr>
      <w:r>
        <w:t xml:space="preserve">References</w:t>
      </w:r>
    </w:p>
    <w:p>
      <w:pPr>
        <w:numPr>
          <w:ilvl w:val="0"/>
          <w:numId w:val="1002"/>
        </w:numPr>
        <w:pStyle w:val="Compact"/>
      </w:pPr>
      <w:r>
        <w:t xml:space="preserve">Al-Harbi, S. (2021). "Challenges of Modernizing Education in the Gulf States." Journal of Educational Leadership, 45(3), 112-130.</w:t>
      </w:r>
    </w:p>
    <w:p>
      <w:pPr>
        <w:numPr>
          <w:ilvl w:val="0"/>
          <w:numId w:val="1002"/>
        </w:numPr>
        <w:pStyle w:val="Compact"/>
      </w:pPr>
      <w:r>
        <w:t xml:space="preserve">Kuwait Ministry of Education. (2023). Vision 2035: Strategic Framework for Education Reform. Retrieved from https://www.moe.gov.kw</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Kuwait City</dc:title>
  <dc:creator/>
  <dc:language>en</dc:language>
  <cp:keywords/>
  <dcterms:created xsi:type="dcterms:W3CDTF">2026-07-20T05:41:23Z</dcterms:created>
  <dcterms:modified xsi:type="dcterms:W3CDTF">2026-07-20T05:41:23Z</dcterms:modified>
</cp:coreProperties>
</file>

<file path=docProps/custom.xml><?xml version="1.0" encoding="utf-8"?>
<Properties xmlns="http://schemas.openxmlformats.org/officeDocument/2006/custom-properties" xmlns:vt="http://schemas.openxmlformats.org/officeDocument/2006/docPropsVTypes"/>
</file>