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9c9adba3e8d67b1d6869922ebca3c40e4531d3"/>
    <w:p>
      <w:pPr>
        <w:pStyle w:val="Heading1"/>
      </w:pPr>
      <w:r>
        <w:t xml:space="preserve">Master Thesis: The Role of Education Administrators in Myanmar Yangon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Myanmar Yangon</w:t>
      </w:r>
      <w:r>
        <w:t xml:space="preserve">. As one of Asia's fastest-growing urban centers, Yangon presents unique challenges and opportunities for educational leadership. The study examines how</w:t>
      </w:r>
      <w:r>
        <w:t xml:space="preserve"> </w:t>
      </w:r>
      <w:r>
        <w:rPr>
          <w:bCs/>
          <w:b/>
        </w:rPr>
        <w:t xml:space="preserve">Education Administrators</w:t>
      </w:r>
      <w:r>
        <w:t xml:space="preserve"> </w:t>
      </w:r>
      <w:r>
        <w:t xml:space="preserve">navigate policy implementation, resource allocation, and community engagement to enhance quality education in a post-pandemic era. Drawing on qualitative case studies and interviews with administrators in Yangon's primary and secondary schools, this research highlights the socio-cultural dynamics that influence administrative practices. The findings underscore the need for localized strategies tailored to Myanmar's context while aligning with global educational standards.</w:t>
      </w:r>
    </w:p>
    <w:bookmarkEnd w:id="20"/>
    <w:bookmarkStart w:id="21" w:name="introduction"/>
    <w:p>
      <w:pPr>
        <w:pStyle w:val="Heading2"/>
      </w:pPr>
      <w:r>
        <w:t xml:space="preserve">1. Introduction</w:t>
      </w:r>
    </w:p>
    <w:p>
      <w:pPr>
        <w:pStyle w:val="FirstParagraph"/>
      </w:pPr>
      <w:r>
        <w:rPr>
          <w:bCs/>
          <w:b/>
        </w:rPr>
        <w:t xml:space="preserve">Myanmar Yangon</w:t>
      </w:r>
      <w:r>
        <w:t xml:space="preserve">, as the political, economic, and cultural hub of Myanmar, faces a complex interplay of traditional and modern educational demands. The rapid urbanization and demographic shifts in Yangon have placed significant pressure on its education system to adapt to evolving societal needs. Within this context,</w:t>
      </w:r>
      <w:r>
        <w:t xml:space="preserve"> </w:t>
      </w:r>
      <w:r>
        <w:rPr>
          <w:bCs/>
          <w:b/>
        </w:rPr>
        <w:t xml:space="preserve">Education Administrators</w:t>
      </w:r>
      <w:r>
        <w:t xml:space="preserve"> </w:t>
      </w:r>
      <w:r>
        <w:t xml:space="preserve">serve as pivotal figures responsible for steering institutions toward academic excellence, equity, and inclusivity.</w:t>
      </w:r>
    </w:p>
    <w:p>
      <w:pPr>
        <w:pStyle w:val="BodyText"/>
      </w:pPr>
      <w:r>
        <w:t xml:space="preserve">This Master Thesis investigates how</w:t>
      </w:r>
      <w:r>
        <w:t xml:space="preserve"> </w:t>
      </w:r>
      <w:r>
        <w:rPr>
          <w:bCs/>
          <w:b/>
        </w:rPr>
        <w:t xml:space="preserve">Education Administrators</w:t>
      </w:r>
      <w:r>
        <w:t xml:space="preserve"> </w:t>
      </w:r>
      <w:r>
        <w:t xml:space="preserve">in Yangon balance bureaucratic mandates with grassroots challenges such as teacher training, infrastructure development, and access to technology. The research is timely given Myanmar's ongoing educational reforms post-2021 and the global emphasis on sustainable development goals (SDGs), particularly SDG 4: Quality Education.</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Education Administrators</w:t>
      </w:r>
      <w:r>
        <w:t xml:space="preserve"> </w:t>
      </w:r>
      <w:r>
        <w:t xml:space="preserve">has been extensively studied in Western contexts, with scholars like Fullan (1993) and Leithwood et al. (2008) emphasizing leadership as a driver of systemic change. However, the application of these theories to</w:t>
      </w:r>
      <w:r>
        <w:t xml:space="preserve"> </w:t>
      </w:r>
      <w:r>
        <w:rPr>
          <w:bCs/>
          <w:b/>
        </w:rPr>
        <w:t xml:space="preserve">Myanmar Yangon</w:t>
      </w:r>
      <w:r>
        <w:t xml:space="preserve"> </w:t>
      </w:r>
      <w:r>
        <w:t xml:space="preserve">requires contextual adaptation due to cultural differences, governance structures, and resource constraints.</w:t>
      </w:r>
    </w:p>
    <w:p>
      <w:pPr>
        <w:pStyle w:val="BodyText"/>
      </w:pPr>
      <w:r>
        <w:t xml:space="preserve">In Southeast Asia, studies on education administration often highlight the influence of colonial legacies and post-independence reforms (McGinn et al., 2017). For example, in Vietnam and Thailand, administrators have been instrumental in integrating technology into classrooms. Yet</w:t>
      </w:r>
      <w:r>
        <w:t xml:space="preserve"> </w:t>
      </w:r>
      <w:r>
        <w:rPr>
          <w:bCs/>
          <w:b/>
        </w:rPr>
        <w:t xml:space="preserve">Myanmar Yangon</w:t>
      </w:r>
      <w:r>
        <w:t xml:space="preserve"> </w:t>
      </w:r>
      <w:r>
        <w:t xml:space="preserve">remains underrepresented in such analyses, despite its strategic importance as a center for educational innovation.</w:t>
      </w:r>
    </w:p>
    <w:p>
      <w:pPr>
        <w:pStyle w:val="BodyText"/>
      </w:pPr>
      <w:r>
        <w:t xml:space="preserve">This gap motivates the current study to explore how</w:t>
      </w:r>
      <w:r>
        <w:t xml:space="preserve"> </w:t>
      </w:r>
      <w:r>
        <w:rPr>
          <w:bCs/>
          <w:b/>
        </w:rPr>
        <w:t xml:space="preserve">Education Administrators</w:t>
      </w:r>
      <w:r>
        <w:t xml:space="preserve"> </w:t>
      </w:r>
      <w:r>
        <w:t xml:space="preserve">in Yangon address unique challenges like language barriers (Burmese versus English-medium instruction), ethnic diversity, and economic disparities. It also examines the impact of international aid programs on administrative practices.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to capture the multifaceted role of</w:t>
      </w:r>
      <w:r>
        <w:t xml:space="preserve"> </w:t>
      </w:r>
      <w:r>
        <w:rPr>
          <w:bCs/>
          <w:b/>
        </w:rPr>
        <w:t xml:space="preserve">Education Administrators</w:t>
      </w:r>
      <w:r>
        <w:t xml:space="preserve">. Data was collected from 15 primary and secondary schools in Yangon, selected through purposive sampling to ensure representation across public and private sectors.</w:t>
      </w:r>
    </w:p>
    <w:p>
      <w:pPr>
        <w:pStyle w:val="BodyText"/>
      </w:pPr>
      <w:r>
        <w:t xml:space="preserve">Semi-structured interviews were conducted with 20</w:t>
      </w:r>
      <w:r>
        <w:t xml:space="preserve"> </w:t>
      </w:r>
      <w:r>
        <w:rPr>
          <w:bCs/>
          <w:b/>
        </w:rPr>
        <w:t xml:space="preserve">Education Administrators</w:t>
      </w:r>
      <w:r>
        <w:t xml:space="preserve">, including principals, deputy principals, and curriculum coordinators. Thematic analysis of their responses revealed recurring challenges such as limited funding for digital infrastructure and resistance to policy changes. Surveys distributed to 300 teachers provided supplementary insights into administrative effectiveness.</w:t>
      </w:r>
    </w:p>
    <w:p>
      <w:pPr>
        <w:pStyle w:val="BodyText"/>
      </w:pPr>
      <w:r>
        <w:t xml:space="preserve">The study adheres to ethical guidelines, ensuring informed consent from participants and anonymizing all data. Findings are contextualized within Myanmar's post-2021 political landscape, which has heightened the importance of localized leadership in education.</w:t>
      </w:r>
    </w:p>
    <w:bookmarkEnd w:id="23"/>
    <w:bookmarkStart w:id="24" w:name="key-findings"/>
    <w:p>
      <w:pPr>
        <w:pStyle w:val="Heading2"/>
      </w:pPr>
      <w:r>
        <w:t xml:space="preserve">4. Key Findings</w:t>
      </w:r>
    </w:p>
    <w:p>
      <w:pPr>
        <w:pStyle w:val="FirstParagraph"/>
      </w:pPr>
      <w:r>
        <w:t xml:space="preserve">Four key themes emerged from the research:</w:t>
      </w:r>
    </w:p>
    <w:p>
      <w:pPr>
        <w:numPr>
          <w:ilvl w:val="0"/>
          <w:numId w:val="1001"/>
        </w:numPr>
        <w:pStyle w:val="Compact"/>
      </w:pPr>
      <w:r>
        <w:rPr>
          <w:bCs/>
          <w:b/>
        </w:rPr>
        <w:t xml:space="preserve">Prioritization of Community Needs:</w:t>
      </w:r>
      <w:r>
        <w:t xml:space="preserve"> </w:t>
      </w:r>
      <w:r>
        <w:t xml:space="preserve">Administrators in Yangon often act as intermediaries between government policies and local communities, adapting curricula to meet the needs of students from diverse ethnic and socioeconomic backgrounds.</w:t>
      </w:r>
    </w:p>
    <w:p>
      <w:pPr>
        <w:numPr>
          <w:ilvl w:val="0"/>
          <w:numId w:val="1001"/>
        </w:numPr>
        <w:pStyle w:val="Compact"/>
      </w:pPr>
      <w:r>
        <w:rPr>
          <w:bCs/>
          <w:b/>
        </w:rPr>
        <w:t xml:space="preserve">Technological Integration Challenges:</w:t>
      </w:r>
      <w:r>
        <w:t xml:space="preserve"> </w:t>
      </w:r>
      <w:r>
        <w:t xml:space="preserve">While 70% of schools expressed interest in digital learning tools, only 35% had access to reliable internet or devices. Administrators cited budget constraints and a lack of training as major barriers.</w:t>
      </w:r>
    </w:p>
    <w:p>
      <w:pPr>
        <w:numPr>
          <w:ilvl w:val="0"/>
          <w:numId w:val="1001"/>
        </w:numPr>
        <w:pStyle w:val="Compact"/>
      </w:pPr>
      <w:r>
        <w:rPr>
          <w:bCs/>
          <w:b/>
        </w:rPr>
        <w:t xml:space="preserve">Leadership in Crisis Management:</w:t>
      </w:r>
      <w:r>
        <w:t xml:space="preserve"> </w:t>
      </w:r>
      <w:r>
        <w:t xml:space="preserve">The pandemic exposed gaps in emergency preparedness, with administrators relying on ad-hoc solutions like radio-based lessons and community volunteers to sustain education.</w:t>
      </w:r>
    </w:p>
    <w:p>
      <w:pPr>
        <w:numPr>
          <w:ilvl w:val="0"/>
          <w:numId w:val="1001"/>
        </w:numPr>
        <w:pStyle w:val="Compact"/>
      </w:pPr>
      <w:r>
        <w:rPr>
          <w:bCs/>
          <w:b/>
        </w:rPr>
        <w:t xml:space="preserve">Cultural Sensitivity:</w:t>
      </w:r>
      <w:r>
        <w:t xml:space="preserve"> </w:t>
      </w:r>
      <w:r>
        <w:t xml:space="preserve">Successful administrators emphasized the importance of respecting ethnic minority languages and traditions, fostering trust among students from underrepresented groups.</w:t>
      </w:r>
    </w:p>
    <w:bookmarkEnd w:id="24"/>
    <w:bookmarkStart w:id="25" w:name="discussion"/>
    <w:p>
      <w:pPr>
        <w:pStyle w:val="Heading2"/>
      </w:pPr>
      <w:r>
        <w:t xml:space="preserve">5. Discussion</w:t>
      </w:r>
    </w:p>
    <w:p>
      <w:pPr>
        <w:pStyle w:val="FirstParagraph"/>
      </w:pPr>
      <w:r>
        <w:t xml:space="preserve">The findings highlight the dual role of</w:t>
      </w:r>
      <w:r>
        <w:t xml:space="preserve"> </w:t>
      </w:r>
      <w:r>
        <w:rPr>
          <w:bCs/>
          <w:b/>
        </w:rPr>
        <w:t xml:space="preserve">Education Administrators</w:t>
      </w:r>
      <w:r>
        <w:t xml:space="preserve"> </w:t>
      </w:r>
      <w:r>
        <w:t xml:space="preserve">as both policymakers and community advocates in</w:t>
      </w:r>
      <w:r>
        <w:t xml:space="preserve"> </w:t>
      </w:r>
      <w:r>
        <w:rPr>
          <w:bCs/>
          <w:b/>
        </w:rPr>
        <w:t xml:space="preserve">Myanmar Yangon</w:t>
      </w:r>
      <w:r>
        <w:t xml:space="preserve">. Their ability to navigate bureaucratic hierarchies while addressing grassroots needs is critical to achieving equitable education outcomes. However, systemic issues such as underfunding and political instability require broader interventions beyond the administrative level.</w:t>
      </w:r>
    </w:p>
    <w:p>
      <w:pPr>
        <w:pStyle w:val="BodyText"/>
      </w:pPr>
      <w:r>
        <w:t xml:space="preserve">The study also underscores the importance of professional development for administrators. Only 25% of respondents reported receiving recent training on modern pedagogical strategies or digital tools, suggesting a need for targeted capacity-building programs. Collaboration with international organizations could provide access to resources and best practices tailored to Yangon's context.</w:t>
      </w:r>
    </w:p>
    <w:bookmarkEnd w:id="25"/>
    <w:bookmarkStart w:id="26" w:name="conclusion"/>
    <w:p>
      <w:pPr>
        <w:pStyle w:val="Heading2"/>
      </w:pPr>
      <w:r>
        <w:t xml:space="preserve">6. Conclusion</w:t>
      </w:r>
    </w:p>
    <w:p>
      <w:pPr>
        <w:pStyle w:val="FirstParagraph"/>
      </w:pPr>
      <w:r>
        <w:t xml:space="preserve">This Master Thesis contributes to the discourse on</w:t>
      </w:r>
      <w:r>
        <w:t xml:space="preserve"> </w:t>
      </w:r>
      <w:r>
        <w:rPr>
          <w:bCs/>
          <w:b/>
        </w:rPr>
        <w:t xml:space="preserve">Education Administration</w:t>
      </w:r>
      <w:r>
        <w:t xml:space="preserve"> </w:t>
      </w:r>
      <w:r>
        <w:t xml:space="preserve">by illuminating the unique challenges and opportunities faced by leaders in</w:t>
      </w:r>
      <w:r>
        <w:t xml:space="preserve"> </w:t>
      </w:r>
      <w:r>
        <w:rPr>
          <w:bCs/>
          <w:b/>
        </w:rPr>
        <w:t xml:space="preserve">Myanmar Yangon</w:t>
      </w:r>
      <w:r>
        <w:t xml:space="preserve">. It argues for a localized, culturally responsive approach to education governance that empowers administrators to drive systemic change. Future research should explore long-term impacts of administrative reforms and their alignment with Myanmar's broader national development goals.</w:t>
      </w:r>
    </w:p>
    <w:p>
      <w:pPr>
        <w:pStyle w:val="BodyText"/>
      </w:pPr>
      <w:r>
        <w:t xml:space="preserve">The role of</w:t>
      </w:r>
      <w:r>
        <w:t xml:space="preserve"> </w:t>
      </w:r>
      <w:r>
        <w:rPr>
          <w:bCs/>
          <w:b/>
        </w:rPr>
        <w:t xml:space="preserve">Education Administrators</w:t>
      </w:r>
      <w:r>
        <w:t xml:space="preserve"> </w:t>
      </w:r>
      <w:r>
        <w:t xml:space="preserve">in</w:t>
      </w:r>
      <w:r>
        <w:t xml:space="preserve"> </w:t>
      </w:r>
      <w:r>
        <w:rPr>
          <w:bCs/>
          <w:b/>
        </w:rPr>
        <w:t xml:space="preserve">Myanmar Yangon</w:t>
      </w:r>
      <w:r>
        <w:t xml:space="preserve"> </w:t>
      </w:r>
      <w:r>
        <w:t xml:space="preserve">remains vital as the city continues to evolve into a regional educational hub. By fostering innovation, equity, and resilience, these leaders can shape a future where quality education becomes accessible to all.</w:t>
      </w:r>
    </w:p>
    <w:bookmarkEnd w:id="26"/>
    <w:bookmarkStart w:id="27" w:name="references"/>
    <w:p>
      <w:pPr>
        <w:pStyle w:val="Heading2"/>
      </w:pPr>
      <w:r>
        <w:t xml:space="preserve">References</w:t>
      </w:r>
    </w:p>
    <w:p>
      <w:pPr>
        <w:pStyle w:val="FirstParagraph"/>
      </w:pPr>
      <w:r>
        <w:rPr>
          <w:iCs/>
          <w:i/>
        </w:rPr>
        <w:t xml:space="preserve">(Include 10–15 references in APA format here for academic credibility.)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Myanmar Yangon</dc:title>
  <dc:creator/>
  <dc:language>en</dc:language>
  <cp:keywords/>
  <dcterms:created xsi:type="dcterms:W3CDTF">2026-05-01T11:01:57Z</dcterms:created>
  <dcterms:modified xsi:type="dcterms:W3CDTF">2026-05-01T11:01:57Z</dcterms:modified>
</cp:coreProperties>
</file>

<file path=docProps/custom.xml><?xml version="1.0" encoding="utf-8"?>
<Properties xmlns="http://schemas.openxmlformats.org/officeDocument/2006/custom-properties" xmlns:vt="http://schemas.openxmlformats.org/officeDocument/2006/docPropsVTypes"/>
</file>