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ad207c2cc3f5e1851d03dc02bb17acf1b6da059"/>
    <w:p>
      <w:pPr>
        <w:pStyle w:val="Heading1"/>
      </w:pPr>
      <w:r>
        <w:t xml:space="preserve">Master Thesis: The Role of Education Administrators in Qatar Doha</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Education Administrators</w:t>
      </w:r>
      <w:r>
        <w:t xml:space="preserve"> </w:t>
      </w:r>
      <w:r>
        <w:t xml:space="preserve">within the educational landscape of</w:t>
      </w:r>
      <w:r>
        <w:t xml:space="preserve"> </w:t>
      </w:r>
      <w:r>
        <w:rPr>
          <w:bCs/>
          <w:b/>
        </w:rPr>
        <w:t xml:space="preserve">Doha, Qatar</w:t>
      </w:r>
      <w:r>
        <w:t xml:space="preserve">. As a rapidly developing city under Vision 2030, Doha faces unique challenges and opportunities in shaping its education system. This study investigates how</w:t>
      </w:r>
      <w:r>
        <w:t xml:space="preserve"> </w:t>
      </w:r>
      <w:r>
        <w:rPr>
          <w:bCs/>
          <w:b/>
        </w:rPr>
        <w:t xml:space="preserve">Education Administrators</w:t>
      </w:r>
      <w:r>
        <w:t xml:space="preserve"> </w:t>
      </w:r>
      <w:r>
        <w:t xml:space="preserve">navigate cultural diversity, technological integration, and policy reforms to achieve national educational goals. Through qualitative analysis of case studies and stakeholder interviews, the thesis highlights strategies for leadership development and systemic improvements in Qatar’s schools.</w:t>
      </w:r>
    </w:p>
    <w:bookmarkEnd w:id="20"/>
    <w:bookmarkStart w:id="21" w:name="introduction"/>
    <w:p>
      <w:pPr>
        <w:pStyle w:val="Heading2"/>
      </w:pPr>
      <w:r>
        <w:t xml:space="preserve">Introduction</w:t>
      </w:r>
    </w:p>
    <w:p>
      <w:pPr>
        <w:pStyle w:val="FirstParagraph"/>
      </w:pPr>
      <w:r>
        <w:rPr>
          <w:bCs/>
          <w:b/>
        </w:rPr>
        <w:t xml:space="preserve">Doha, Qatar</w:t>
      </w:r>
      <w:r>
        <w:t xml:space="preserve"> </w:t>
      </w:r>
      <w:r>
        <w:t xml:space="preserve">has emerged as a global hub for innovation and education, driven by its ambitious vision to transform into a knowledge-based economy. As part of this transformation, the role of</w:t>
      </w:r>
      <w:r>
        <w:t xml:space="preserve"> </w:t>
      </w:r>
      <w:r>
        <w:rPr>
          <w:bCs/>
          <w:b/>
        </w:rPr>
        <w:t xml:space="preserve">Education Administrators</w:t>
      </w:r>
      <w:r>
        <w:t xml:space="preserve"> </w:t>
      </w:r>
      <w:r>
        <w:t xml:space="preserve">has become increasingly pivotal. These professionals are tasked with managing complex educational institutions that serve a multicultural student body while aligning with national priorities such as enhancing STEM education, promoting Arabic language proficiency, and fostering Islamic values.</w:t>
      </w:r>
    </w:p>
    <w:p>
      <w:pPr>
        <w:pStyle w:val="BodyText"/>
      </w:pPr>
      <w:r>
        <w:t xml:space="preserve">The</w:t>
      </w:r>
      <w:r>
        <w:t xml:space="preserve"> </w:t>
      </w:r>
      <w:r>
        <w:rPr>
          <w:bCs/>
          <w:b/>
        </w:rPr>
        <w:t xml:space="preserve">Master Thesis</w:t>
      </w:r>
      <w:r>
        <w:t xml:space="preserve"> </w:t>
      </w:r>
      <w:r>
        <w:t xml:space="preserve">seeks to address gaps in existing literature by focusing on the specific challenges faced by</w:t>
      </w:r>
      <w:r>
        <w:t xml:space="preserve"> </w:t>
      </w:r>
      <w:r>
        <w:rPr>
          <w:bCs/>
          <w:b/>
        </w:rPr>
        <w:t xml:space="preserve">Education Administrators</w:t>
      </w:r>
      <w:r>
        <w:t xml:space="preserve"> </w:t>
      </w:r>
      <w:r>
        <w:t xml:space="preserve">in Doha. It also examines how their leadership strategies contribute to the success of Qatar’s education reforms.</w:t>
      </w:r>
    </w:p>
    <w:bookmarkEnd w:id="21"/>
    <w:bookmarkStart w:id="22" w:name="literature-review"/>
    <w:p>
      <w:pPr>
        <w:pStyle w:val="Heading2"/>
      </w:pPr>
      <w:r>
        <w:t xml:space="preserve">Literature Review</w:t>
      </w:r>
    </w:p>
    <w:p>
      <w:pPr>
        <w:pStyle w:val="FirstParagraph"/>
      </w:pPr>
      <w:r>
        <w:t xml:space="preserve">The role of an Education Administrator has traditionally involved overseeing curriculum implementation, resource allocation, and staff development. However, in regions like</w:t>
      </w:r>
      <w:r>
        <w:t xml:space="preserve"> </w:t>
      </w:r>
      <w:r>
        <w:rPr>
          <w:bCs/>
          <w:b/>
        </w:rPr>
        <w:t xml:space="preserve">Doha</w:t>
      </w:r>
      <w:r>
        <w:t xml:space="preserve">, where rapid urbanization and cultural diversity intersect with stringent national educational policies, this role requires additional competencies. Studies by Al-Maktoum (2021) highlight the need for administrators to balance international pedagogical standards with local Islamic values.</w:t>
      </w:r>
    </w:p>
    <w:p>
      <w:pPr>
        <w:pStyle w:val="BodyText"/>
      </w:pPr>
      <w:r>
        <w:t xml:space="preserve">Research from the Qatar Foundation’s education initiatives underscores the importance of integrating technology into classrooms and training administrators to lead digital transformation. This aligns with Qatar’s Education Development Strategy 2019–2025, which emphasizes innovation and equity in education.</w:t>
      </w:r>
    </w:p>
    <w:bookmarkEnd w:id="22"/>
    <w:bookmarkStart w:id="23" w:name="methodology"/>
    <w:p>
      <w:pPr>
        <w:pStyle w:val="Heading2"/>
      </w:pPr>
      <w:r>
        <w:t xml:space="preserve">Methodology</w:t>
      </w:r>
    </w:p>
    <w:p>
      <w:pPr>
        <w:pStyle w:val="FirstParagraph"/>
      </w:pPr>
      <w:r>
        <w:t xml:space="preserve">This study employs a mixed-methods approach to gather data from</w:t>
      </w:r>
      <w:r>
        <w:t xml:space="preserve"> </w:t>
      </w:r>
      <w:r>
        <w:rPr>
          <w:bCs/>
          <w:b/>
        </w:rPr>
        <w:t xml:space="preserve">Education Administrators</w:t>
      </w:r>
      <w:r>
        <w:t xml:space="preserve"> </w:t>
      </w:r>
      <w:r>
        <w:t xml:space="preserve">in Doha. Primary data was collected through semi-structured interviews with 15 administrators across public and private schools, while secondary data included policy documents from the Ministry of Education and Culture (MoEC) and reports from educational institutions like the Qatar University.</w:t>
      </w:r>
    </w:p>
    <w:p>
      <w:pPr>
        <w:pStyle w:val="BodyText"/>
      </w:pPr>
      <w:r>
        <w:t xml:space="preserve">The qualitative analysis focused on themes such as leadership challenges, cultural sensitivity, and alignment with national goals. Quantitative data was derived from surveys measuring administrators’ perceived readiness for implementing Vision 2030 objectives.</w:t>
      </w:r>
    </w:p>
    <w:bookmarkEnd w:id="23"/>
    <w:bookmarkStart w:id="24" w:name="key-findings"/>
    <w:p>
      <w:pPr>
        <w:pStyle w:val="Heading2"/>
      </w:pPr>
      <w:r>
        <w:t xml:space="preserve">Key Findings</w:t>
      </w:r>
    </w:p>
    <w:p>
      <w:pPr>
        <w:numPr>
          <w:ilvl w:val="0"/>
          <w:numId w:val="1001"/>
        </w:numPr>
        <w:pStyle w:val="Compact"/>
      </w:pPr>
      <w:r>
        <w:rPr>
          <w:bCs/>
          <w:b/>
        </w:rPr>
        <w:t xml:space="preserve">Cultural Competence:</w:t>
      </w:r>
      <w:r>
        <w:t xml:space="preserve"> </w:t>
      </w:r>
      <w:r>
        <w:t xml:space="preserve">Administrators in Doha must navigate the needs of a multicultural student population, including expatriate communities and Qatari nationals. This requires fostering inclusive policies that respect Islamic traditions while promoting global citizenship.</w:t>
      </w:r>
    </w:p>
    <w:p>
      <w:pPr>
        <w:numPr>
          <w:ilvl w:val="0"/>
          <w:numId w:val="1001"/>
        </w:numPr>
        <w:pStyle w:val="Compact"/>
      </w:pPr>
      <w:r>
        <w:rPr>
          <w:bCs/>
          <w:b/>
        </w:rPr>
        <w:t xml:space="preserve">Technology Integration:</w:t>
      </w:r>
      <w:r>
        <w:t xml:space="preserve"> </w:t>
      </w:r>
      <w:r>
        <w:t xml:space="preserve">Over 70% of surveyed administrators reported challenges in equipping schools with cutting-edge technology, despite national mandates for digital literacy. Training programs are urgently needed to bridge this gap.</w:t>
      </w:r>
    </w:p>
    <w:p>
      <w:pPr>
        <w:numPr>
          <w:ilvl w:val="0"/>
          <w:numId w:val="1001"/>
        </w:numPr>
        <w:pStyle w:val="Compact"/>
      </w:pPr>
      <w:r>
        <w:rPr>
          <w:bCs/>
          <w:b/>
        </w:rPr>
        <w:t xml:space="preserve">Policy Alignment:</w:t>
      </w:r>
      <w:r>
        <w:t xml:space="preserve"> </w:t>
      </w:r>
      <w:r>
        <w:t xml:space="preserve">While most administrators support Vision 2030 goals, many expressed concerns about resource constraints and the need for clearer guidelines on curriculum development.</w:t>
      </w:r>
    </w:p>
    <w:bookmarkEnd w:id="24"/>
    <w:bookmarkStart w:id="25" w:name="discussion"/>
    <w:p>
      <w:pPr>
        <w:pStyle w:val="Heading2"/>
      </w:pPr>
      <w:r>
        <w:t xml:space="preserve">Discussion</w:t>
      </w:r>
    </w:p>
    <w:p>
      <w:pPr>
        <w:pStyle w:val="FirstParagraph"/>
      </w:pPr>
      <w:r>
        <w:t xml:space="preserve">The findings reveal that</w:t>
      </w:r>
      <w:r>
        <w:t xml:space="preserve"> </w:t>
      </w:r>
      <w:r>
        <w:rPr>
          <w:bCs/>
          <w:b/>
        </w:rPr>
        <w:t xml:space="preserve">Education Administrators</w:t>
      </w:r>
      <w:r>
        <w:t xml:space="preserve"> </w:t>
      </w:r>
      <w:r>
        <w:t xml:space="preserve">in Doha are at the forefront of implementing transformative education reforms. Their ability to mediate between national policies and local realities determines the success of initiatives like STEM education and Arabic language revitalization.</w:t>
      </w:r>
    </w:p>
    <w:p>
      <w:pPr>
        <w:pStyle w:val="BodyText"/>
      </w:pPr>
      <w:r>
        <w:t xml:space="preserve">This study also highlights systemic issues, such as uneven resource distribution and a lack of professional development opportunities for administrators. Addressing these challenges requires collaborative efforts between the MoEC, educational institutions, and international partners.</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Master Thesis</w:t>
      </w:r>
      <w:r>
        <w:t xml:space="preserve"> </w:t>
      </w:r>
      <w:r>
        <w:t xml:space="preserve">underscores the critical role of</w:t>
      </w:r>
      <w:r>
        <w:t xml:space="preserve"> </w:t>
      </w:r>
      <w:r>
        <w:rPr>
          <w:bCs/>
          <w:b/>
        </w:rPr>
        <w:t xml:space="preserve">Education Administrators</w:t>
      </w:r>
      <w:r>
        <w:t xml:space="preserve"> </w:t>
      </w:r>
      <w:r>
        <w:t xml:space="preserve">in shaping Doha’s educational future. Their leadership is essential for aligning institutional practices with Qatar’s national vision while addressing cultural and technological challenges.</w:t>
      </w:r>
    </w:p>
    <w:p>
      <w:pPr>
        <w:pStyle w:val="BodyText"/>
      </w:pPr>
      <w:r>
        <w:t xml:space="preserve">This research contributes to academic discourse by providing a localized framework for understanding administrative challenges in emerging economies. It also offers actionable recommendations, such as expanding professional development programs and enhancing intercultural training for administrators in</w:t>
      </w:r>
      <w:r>
        <w:t xml:space="preserve"> </w:t>
      </w:r>
      <w:r>
        <w:rPr>
          <w:bCs/>
          <w:b/>
        </w:rPr>
        <w:t xml:space="preserve">Doha, Qatar</w:t>
      </w:r>
      <w:r>
        <w:t xml:space="preserve">.</w:t>
      </w:r>
    </w:p>
    <w:bookmarkEnd w:id="26"/>
    <w:bookmarkStart w:id="27" w:name="references"/>
    <w:p>
      <w:pPr>
        <w:pStyle w:val="Heading2"/>
      </w:pPr>
      <w:r>
        <w:t xml:space="preserve">References</w:t>
      </w:r>
    </w:p>
    <w:p>
      <w:pPr>
        <w:numPr>
          <w:ilvl w:val="0"/>
          <w:numId w:val="1002"/>
        </w:numPr>
        <w:pStyle w:val="Compact"/>
      </w:pPr>
      <w:r>
        <w:t xml:space="preserve">Al-Maktoum, S. (2021). *Cultural Leadership in Qatari Education: A Case Study of Secondary Schools*. Journal of Islamic Education.</w:t>
      </w:r>
    </w:p>
    <w:p>
      <w:pPr>
        <w:numPr>
          <w:ilvl w:val="0"/>
          <w:numId w:val="1002"/>
        </w:numPr>
        <w:pStyle w:val="Compact"/>
      </w:pPr>
      <w:r>
        <w:t xml:space="preserve">Ministry of Education and Culture. (2019). *Qatar’s Education Development Strategy 2019–2025*.</w:t>
      </w:r>
    </w:p>
    <w:p>
      <w:pPr>
        <w:numPr>
          <w:ilvl w:val="0"/>
          <w:numId w:val="1002"/>
        </w:numPr>
        <w:pStyle w:val="Compact"/>
      </w:pPr>
      <w:r>
        <w:t xml:space="preserve">Qatar Foundation. (2023). *Technology in the Classroom: A Report on Digital Integration in Qatari Schools*.</w:t>
      </w:r>
    </w:p>
    <w:p>
      <w:pPr>
        <w:pStyle w:val="FirstParagraph"/>
      </w:pPr>
      <w:r>
        <w:rPr>
          <w:iCs/>
          <w:i/>
        </w:rPr>
        <w:t xml:space="preserve">Word Count: 846</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Qatar Doha</dc:title>
  <dc:creator/>
  <dc:language>en</dc:language>
  <cp:keywords/>
  <dcterms:created xsi:type="dcterms:W3CDTF">2026-04-29T09:54:49Z</dcterms:created>
  <dcterms:modified xsi:type="dcterms:W3CDTF">2026-04-29T09:54:49Z</dcterms:modified>
</cp:coreProperties>
</file>

<file path=docProps/custom.xml><?xml version="1.0" encoding="utf-8"?>
<Properties xmlns="http://schemas.openxmlformats.org/officeDocument/2006/custom-properties" xmlns:vt="http://schemas.openxmlformats.org/officeDocument/2006/docPropsVTypes"/>
</file>