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1c0b48a7700bdebea8e57d3449d2f288998b09d"/>
    <w:p>
      <w:pPr>
        <w:pStyle w:val="Heading1"/>
      </w:pPr>
      <w:r>
        <w:t xml:space="preserve">Master Thesis: The Role of an Education Administrator in the Context of Russia, Moscow</w:t>
      </w:r>
    </w:p>
    <w:bookmarkStart w:id="20" w:name="abstract"/>
    <w:p>
      <w:pPr>
        <w:pStyle w:val="Heading2"/>
      </w:pPr>
      <w:r>
        <w:t xml:space="preserve">Abstract</w:t>
      </w:r>
    </w:p>
    <w:p>
      <w:pPr>
        <w:pStyle w:val="FirstParagraph"/>
      </w:pPr>
      <w:r>
        <w:t xml:space="preserve">This Master Thesis explores the critical role of an Education Administrator within the educational landscape of Russia, with a specific focus on Moscow. As a pivotal hub for policy implementation and innovation in education, Moscow presents unique challenges and opportunities for administrators tasked with managing institutional change, aligning national curricula with local needs, and fostering equitable access to quality education. The study analyzes the responsibilities of an Education Administrator in navigating Russia’s centralized educational framework while addressing the dynamic demands of a rapidly evolving society. Drawing on case studies from Moscow’s schools, universities, and public policy initiatives, this thesis underscores the importance of adaptive leadership, cross-sector collaboration, and strategic planning in achieving educational excellence.</w:t>
      </w:r>
    </w:p>
    <w:bookmarkEnd w:id="20"/>
    <w:bookmarkStart w:id="21" w:name="introduction"/>
    <w:p>
      <w:pPr>
        <w:pStyle w:val="Heading2"/>
      </w:pPr>
      <w:r>
        <w:t xml:space="preserve">Introduction</w:t>
      </w:r>
    </w:p>
    <w:p>
      <w:pPr>
        <w:pStyle w:val="FirstParagraph"/>
      </w:pPr>
      <w:r>
        <w:t xml:space="preserve">The role of an Education Administrator is indispensable in shaping the future of education systems worldwide. In Russia’s capital city, Moscow—a metropolis that balances traditional values with modernization—this role carries heightened significance. As a Master Thesis, this document aims to dissect the multifaceted responsibilities of Education Administrators operating within Moscow’s educational infrastructure. By contextualizing their work against Russia’s national policies and Moscow’s unique socio-economic environment, the study highlights how these professionals serve as intermediaries between state mandates and grassroots realities.</w:t>
      </w:r>
    </w:p>
    <w:bookmarkEnd w:id="21"/>
    <w:bookmarkStart w:id="22" w:name="literature-review"/>
    <w:p>
      <w:pPr>
        <w:pStyle w:val="Heading2"/>
      </w:pPr>
      <w:r>
        <w:t xml:space="preserve">Literature Review</w:t>
      </w:r>
    </w:p>
    <w:p>
      <w:pPr>
        <w:pStyle w:val="FirstParagraph"/>
      </w:pPr>
      <w:r>
        <w:t xml:space="preserve">The theoretical foundation of this thesis draws from international research on education administration, including studies on leadership in decentralized systems, resource allocation strategies, and policy implementation. However, the focus is tailored to Russia’s centralized governance model. Research by [Author Name] (Year) emphasizes that Russian education administrators must reconcile federal directives with regional priorities, a challenge amplified in Moscow due to its status as both a political and cultural epicenter.</w:t>
      </w:r>
    </w:p>
    <w:p>
      <w:pPr>
        <w:numPr>
          <w:ilvl w:val="0"/>
          <w:numId w:val="1001"/>
        </w:numPr>
        <w:pStyle w:val="Compact"/>
      </w:pPr>
      <w:r>
        <w:rPr>
          <w:bCs/>
          <w:b/>
        </w:rPr>
        <w:t xml:space="preserve">Centralized Governance:</w:t>
      </w:r>
      <w:r>
        <w:t xml:space="preserve"> </w:t>
      </w:r>
      <w:r>
        <w:t xml:space="preserve">Russia’s Ministry of Education sets national standards, but Moscow’s administrators often act as de facto policymakers, adapting these standards to local contexts.</w:t>
      </w:r>
    </w:p>
    <w:p>
      <w:pPr>
        <w:numPr>
          <w:ilvl w:val="0"/>
          <w:numId w:val="1001"/>
        </w:numPr>
        <w:pStyle w:val="Compact"/>
      </w:pPr>
      <w:r>
        <w:rPr>
          <w:bCs/>
          <w:b/>
        </w:rPr>
        <w:t xml:space="preserve">Digital Transformation:</w:t>
      </w:r>
      <w:r>
        <w:t xml:space="preserve"> </w:t>
      </w:r>
      <w:r>
        <w:t xml:space="preserve">Post-pandemic reforms in Moscow have accelerated the integration of digital tools into classrooms, requiring administrators to oversee technology adoption and teacher training.</w:t>
      </w:r>
    </w:p>
    <w:p>
      <w:pPr>
        <w:numPr>
          <w:ilvl w:val="0"/>
          <w:numId w:val="1001"/>
        </w:numPr>
        <w:pStyle w:val="Compact"/>
      </w:pPr>
      <w:r>
        <w:rPr>
          <w:bCs/>
          <w:b/>
        </w:rPr>
        <w:t xml:space="preserve">Equity Challenges:</w:t>
      </w:r>
      <w:r>
        <w:t xml:space="preserve"> </w:t>
      </w:r>
      <w:r>
        <w:t xml:space="preserve">Disparities between elite private schools and underfunded public institutions in Moscow underscore the need for equitable resource distribution strategies.</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of Moscow’s educational institutions with interviews from Education Administrators. Data was collected through semi-structured interviews with administrators at both primary and tertiary education levels, as well as secondary sources such as policy documents and academic publications on Russian education reform. The analysis focuses on three key areas: policy implementation, stakeholder engagement, and institutional innovation.</w:t>
      </w:r>
    </w:p>
    <w:bookmarkEnd w:id="23"/>
    <w:bookmarkStart w:id="24" w:name="Xd87e3c1937dc7783a44450ace2665b33dea7e55"/>
    <w:p>
      <w:pPr>
        <w:pStyle w:val="Heading2"/>
      </w:pPr>
      <w:r>
        <w:t xml:space="preserve">Case Study: Moscow’s School Modernization Initiative</w:t>
      </w:r>
    </w:p>
    <w:p>
      <w:pPr>
        <w:pStyle w:val="FirstParagraph"/>
      </w:pPr>
      <w:r>
        <w:t xml:space="preserve">Moscow has emerged as a leader in Russia’s efforts to modernize its education system. A flagship initiative, the “School of the Future” program, aims to renovate infrastructure, integrate STEM curricula, and foster partnerships with industries. Education Administrators in Moscow have played a central role in this endeavor, balancing budget constraints with ambitious goals. For instance:</w:t>
      </w:r>
    </w:p>
    <w:p>
      <w:pPr>
        <w:numPr>
          <w:ilvl w:val="0"/>
          <w:numId w:val="1002"/>
        </w:numPr>
        <w:pStyle w:val="Compact"/>
      </w:pPr>
      <w:r>
        <w:rPr>
          <w:bCs/>
          <w:b/>
        </w:rPr>
        <w:t xml:space="preserve">Infrastructure Upgrades:</w:t>
      </w:r>
      <w:r>
        <w:t xml:space="preserve"> </w:t>
      </w:r>
      <w:r>
        <w:t xml:space="preserve">Administrators oversaw the allocation of federal funds for smart classrooms and energy-efficient buildings.</w:t>
      </w:r>
    </w:p>
    <w:p>
      <w:pPr>
        <w:numPr>
          <w:ilvl w:val="0"/>
          <w:numId w:val="1002"/>
        </w:numPr>
        <w:pStyle w:val="Compact"/>
      </w:pPr>
      <w:r>
        <w:rPr>
          <w:bCs/>
          <w:b/>
        </w:rPr>
        <w:t xml:space="preserve">Curriculum Innovation:</w:t>
      </w:r>
      <w:r>
        <w:t xml:space="preserve"> </w:t>
      </w:r>
      <w:r>
        <w:t xml:space="preserve">They collaborated with Moscow’s Higher Education Institutions to develop interdisciplinary programs aligned with Industry 4.0 demands.</w:t>
      </w:r>
    </w:p>
    <w:p>
      <w:pPr>
        <w:numPr>
          <w:ilvl w:val="0"/>
          <w:numId w:val="1002"/>
        </w:numPr>
        <w:pStyle w:val="Compact"/>
      </w:pPr>
      <w:r>
        <w:rPr>
          <w:bCs/>
          <w:b/>
        </w:rPr>
        <w:t xml:space="preserve">Community Engagement:</w:t>
      </w:r>
      <w:r>
        <w:t xml:space="preserve"> </w:t>
      </w:r>
      <w:r>
        <w:t xml:space="preserve">Administrators facilitated public forums to address concerns about privatization and ensure transparency in resource use.</w:t>
      </w:r>
    </w:p>
    <w:bookmarkEnd w:id="24"/>
    <w:bookmarkStart w:id="25" w:name="Xa8f16ffb055c6037af7ade1e8acad51f0ae3506"/>
    <w:p>
      <w:pPr>
        <w:pStyle w:val="Heading2"/>
      </w:pPr>
      <w:r>
        <w:t xml:space="preserve">Challenges Faced by Education Administrators in Moscow</w:t>
      </w:r>
    </w:p>
    <w:p>
      <w:pPr>
        <w:pStyle w:val="FirstParagraph"/>
      </w:pPr>
      <w:r>
        <w:t xml:space="preserve">Moscow’s unique context presents challenges that test the resilience of Education Administrators:</w:t>
      </w:r>
    </w:p>
    <w:p>
      <w:pPr>
        <w:numPr>
          <w:ilvl w:val="0"/>
          <w:numId w:val="1003"/>
        </w:numPr>
        <w:pStyle w:val="Compact"/>
      </w:pPr>
      <w:r>
        <w:rPr>
          <w:bCs/>
          <w:b/>
        </w:rPr>
        <w:t xml:space="preserve">Political Pressure:</w:t>
      </w:r>
      <w:r>
        <w:t xml:space="preserve"> </w:t>
      </w:r>
      <w:r>
        <w:t xml:space="preserve">Administrators must align their strategies with federal priorities, such as promoting patriotic education, while addressing local concerns about academic freedom.</w:t>
      </w:r>
    </w:p>
    <w:p>
      <w:pPr>
        <w:numPr>
          <w:ilvl w:val="0"/>
          <w:numId w:val="1003"/>
        </w:numPr>
        <w:pStyle w:val="Compact"/>
      </w:pPr>
      <w:r>
        <w:rPr>
          <w:bCs/>
          <w:b/>
        </w:rPr>
        <w:t xml:space="preserve">Bureaucratic Complexity:</w:t>
      </w:r>
      <w:r>
        <w:t xml:space="preserve"> </w:t>
      </w:r>
      <w:r>
        <w:t xml:space="preserve">Navigating Moscow’s administrative hierarchy requires skill in lobbying and interdepartmental coordination.</w:t>
      </w:r>
    </w:p>
    <w:p>
      <w:pPr>
        <w:numPr>
          <w:ilvl w:val="0"/>
          <w:numId w:val="1003"/>
        </w:numPr>
        <w:pStyle w:val="Compact"/>
      </w:pPr>
      <w:r>
        <w:rPr>
          <w:bCs/>
          <w:b/>
        </w:rPr>
        <w:t xml:space="preserve">Globalization vs. Localization:</w:t>
      </w:r>
      <w:r>
        <w:t xml:space="preserve"> </w:t>
      </w:r>
      <w:r>
        <w:t xml:space="preserve">Balancing international educational standards with Russia’s cultural and political values poses a constant dilemma for administrators.</w:t>
      </w:r>
    </w:p>
    <w:bookmarkEnd w:id="25"/>
    <w:bookmarkStart w:id="26" w:name="X1cdb83f49617a27841433abb1b3dadd0919a2f9"/>
    <w:p>
      <w:pPr>
        <w:pStyle w:val="Heading2"/>
      </w:pPr>
      <w:r>
        <w:t xml:space="preserve">The Role of an Education Administrator as a Change Agent</w:t>
      </w:r>
    </w:p>
    <w:p>
      <w:pPr>
        <w:pStyle w:val="FirstParagraph"/>
      </w:pPr>
      <w:r>
        <w:t xml:space="preserve">In Moscow, Education Administrators are not merely managers but catalysts for systemic change. Their role includes:</w:t>
      </w:r>
    </w:p>
    <w:p>
      <w:pPr>
        <w:numPr>
          <w:ilvl w:val="0"/>
          <w:numId w:val="1004"/>
        </w:numPr>
        <w:pStyle w:val="Compact"/>
      </w:pPr>
      <w:r>
        <w:t xml:space="preserve">Implementing digital learning platforms during the pandemic.</w:t>
      </w:r>
    </w:p>
    <w:p>
      <w:pPr>
        <w:numPr>
          <w:ilvl w:val="0"/>
          <w:numId w:val="1004"/>
        </w:numPr>
        <w:pStyle w:val="Compact"/>
      </w:pPr>
      <w:r>
        <w:t xml:space="preserve">Advocating for inclusive policies to support students from marginalized communities.</w:t>
      </w:r>
    </w:p>
    <w:p>
      <w:pPr>
        <w:numPr>
          <w:ilvl w:val="0"/>
          <w:numId w:val="1004"/>
        </w:numPr>
        <w:pStyle w:val="Compact"/>
      </w:pPr>
      <w:r>
        <w:t xml:space="preserve">Promoting teacher professional development through partnerships with Moscow’s prestigious universities like Moscow State University.</w:t>
      </w:r>
    </w:p>
    <w:bookmarkEnd w:id="26"/>
    <w:bookmarkStart w:id="27" w:name="conclusion"/>
    <w:p>
      <w:pPr>
        <w:pStyle w:val="Heading2"/>
      </w:pPr>
      <w:r>
        <w:t xml:space="preserve">Conclusion</w:t>
      </w:r>
    </w:p>
    <w:p>
      <w:pPr>
        <w:pStyle w:val="FirstParagraph"/>
      </w:pPr>
      <w:r>
        <w:t xml:space="preserve">This Master Thesis underscores the pivotal role of an Education Administrator in Russia, particularly in Moscow, where their work intersects policy, innovation, and equity. As a critical component of the country’s educational ecosystem, these professionals are tasked with addressing complex challenges while fostering a culture of excellence. The insights gained from this study highlight the need for further research on adaptive leadership models tailored to Moscow’s dynamic environment. Future Master Theses could explore the long-term impact of administrative strategies on student outcomes or compare Moscow’s education governance with other global megacities.</w:t>
      </w:r>
    </w:p>
    <w:bookmarkEnd w:id="27"/>
    <w:bookmarkStart w:id="28" w:name="references"/>
    <w:p>
      <w:pPr>
        <w:pStyle w:val="Heading2"/>
      </w:pPr>
      <w:r>
        <w:t xml:space="preserve">References</w:t>
      </w:r>
    </w:p>
    <w:p>
      <w:pPr>
        <w:pStyle w:val="FirstParagraph"/>
      </w:pPr>
      <w:r>
        <w:t xml:space="preserve">[Include references to academic sources, government documents, and interviews conducted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 in Russia, Moscow</dc:title>
  <dc:creator/>
  <dc:language>en</dc:language>
  <cp:keywords/>
  <dcterms:created xsi:type="dcterms:W3CDTF">2026-07-22T11:19:37Z</dcterms:created>
  <dcterms:modified xsi:type="dcterms:W3CDTF">2026-07-22T11:19:37Z</dcterms:modified>
</cp:coreProperties>
</file>

<file path=docProps/custom.xml><?xml version="1.0" encoding="utf-8"?>
<Properties xmlns="http://schemas.openxmlformats.org/officeDocument/2006/custom-properties" xmlns:vt="http://schemas.openxmlformats.org/officeDocument/2006/docPropsVTypes"/>
</file>