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6" w:name="X5f9c6932b6aad190a7318b17296e9b35a7cbabe"/>
    <w:p>
      <w:pPr>
        <w:pStyle w:val="Heading1"/>
      </w:pPr>
      <w:r>
        <w:t xml:space="preserve">Master Thesis on the Role of Education Administrators in Saudi Arabia Riyadh</w:t>
      </w:r>
    </w:p>
    <w:p>
      <w:pPr>
        <w:pStyle w:val="FirstParagraph"/>
      </w:pPr>
      <w:r>
        <w:rPr>
          <w:bCs/>
          <w:b/>
        </w:rPr>
        <w:t xml:space="preserve">Abstract:</w:t>
      </w:r>
      <w:r>
        <w:t xml:space="preserve"> </w:t>
      </w:r>
      <w:r>
        <w:t xml:space="preserve">This Master Thesis explores the critical role of education administrators in shaping and implementing educational policies within Saudi Arabia's capital, Riyadh. Focusing on the unique challenges and opportunities faced by these professionals in a rapidly evolving socio-cultural context, the study highlights how their leadership impacts educational reforms aligned with Vision 2030. By analyzing case studies, institutional frameworks, and stakeholder perspectives, this research underscores the strategic importance of education administrators in driving equitable and sustainable development in Riyadh.</w:t>
      </w:r>
    </w:p>
    <w:bookmarkStart w:id="20" w:name="introduction"/>
    <w:p>
      <w:pPr>
        <w:pStyle w:val="Heading2"/>
      </w:pPr>
      <w:r>
        <w:t xml:space="preserve">1. Introduction</w:t>
      </w:r>
    </w:p>
    <w:p>
      <w:pPr>
        <w:pStyle w:val="FirstParagraph"/>
      </w:pPr>
      <w:r>
        <w:t xml:space="preserve">Riyadh, as the administrative and economic heart of Saudi Arabia, plays a pivotal role in the nation's educational landscape. With its diverse population and ambitious developmental goals under Vision 2030, the role of education administrators has become more crucial than ever. These professionals are tasked with managing complex educational systems that balance traditional values with modern pedagogical approaches. This thesis investigates how education administrators in Riyadh navigate challenges such as cultural integration, technological innovation, and policy implementation to foster inclusive and high-quality education for all students.</w:t>
      </w:r>
    </w:p>
    <w:bookmarkEnd w:id="20"/>
    <w:bookmarkStart w:id="21" w:name="literature-review"/>
    <w:p>
      <w:pPr>
        <w:pStyle w:val="Heading2"/>
      </w:pPr>
      <w:r>
        <w:t xml:space="preserve">2. Literature Review</w:t>
      </w:r>
    </w:p>
    <w:p>
      <w:pPr>
        <w:pStyle w:val="FirstParagraph"/>
      </w:pPr>
      <w:r>
        <w:rPr>
          <w:bCs/>
          <w:b/>
        </w:rPr>
        <w:t xml:space="preserve">Role of Education Administrators:</w:t>
      </w:r>
      <w:r>
        <w:t xml:space="preserve"> </w:t>
      </w:r>
      <w:r>
        <w:t xml:space="preserve">Education administrators are the backbone of effective school management. In Riyadh, their responsibilities extend beyond academic oversight to include fostering innovation, ensuring compliance with national standards (e.g., Saudi Arabia's National Transformation Plan), and promoting student well-being. Studies by Al-Faraj and Al-Muhanna (2021) emphasize that administrators in Saudi Arabia must act as cultural mediators, bridging the gap between traditional educational practices and global best practices.</w:t>
      </w:r>
    </w:p>
    <w:p>
      <w:pPr>
        <w:pStyle w:val="BodyText"/>
      </w:pPr>
      <w:r>
        <w:rPr>
          <w:bCs/>
          <w:b/>
        </w:rPr>
        <w:t xml:space="preserve">Challenges in Riyadh:</w:t>
      </w:r>
      <w:r>
        <w:t xml:space="preserve"> </w:t>
      </w:r>
      <w:r>
        <w:t xml:space="preserve">Unique challenges such as rapid urbanization, linguistic diversity, and the integration of technology in classrooms pose significant demands on education administrators. For example, the shift to e-learning during the COVID-19 pandemic required administrators to adapt swiftly while maintaining educational quality. Research by Al-Khateeb (2020) highlights that Riyadh's schools face resource allocation disparities and resistance to change from stakeholders rooted in conservative norms.</w:t>
      </w:r>
    </w:p>
    <w:p>
      <w:pPr>
        <w:pStyle w:val="BodyText"/>
      </w:pPr>
      <w:r>
        <w:rPr>
          <w:bCs/>
          <w:b/>
        </w:rPr>
        <w:t xml:space="preserve">Strategic Leadership:</w:t>
      </w:r>
      <w:r>
        <w:t xml:space="preserve"> </w:t>
      </w:r>
      <w:r>
        <w:t xml:space="preserve">Effective leadership is a cornerstone of successful education administration. Administrators in Riyadh are increasingly adopting data-driven decision-making and collaborative governance models. The Ministry of Education’s emphasis on "school autonomy" (Ministry of Education, 2023) has empowered administrators to innovate while aligning with national priorities.</w:t>
      </w:r>
    </w:p>
    <w:bookmarkEnd w:id="21"/>
    <w:bookmarkStart w:id="22" w:name="methodology"/>
    <w:p>
      <w:pPr>
        <w:pStyle w:val="Heading2"/>
      </w:pPr>
      <w:r>
        <w:t xml:space="preserve">3. Methodology</w:t>
      </w:r>
    </w:p>
    <w:p>
      <w:pPr>
        <w:pStyle w:val="FirstParagraph"/>
      </w:pPr>
      <w:r>
        <w:t xml:space="preserve">This research employs a qualitative approach, utilizing semi-structured interviews with 15 education administrators across Riyadh's public and private sectors. Data were collected from 2023 to mid-2024 through in-person and virtual sessions, ensuring a diverse representation of schools, including those under the Ministry of Education and independent institutions. The findings are triangulated with policy documents, academic journals, and institutional reports to validate insights.</w:t>
      </w:r>
    </w:p>
    <w:bookmarkEnd w:id="22"/>
    <w:bookmarkStart w:id="23" w:name="findings-discussion"/>
    <w:p>
      <w:pPr>
        <w:pStyle w:val="Heading2"/>
      </w:pPr>
      <w:r>
        <w:t xml:space="preserve">4. Findings &amp; Discussion</w:t>
      </w:r>
    </w:p>
    <w:p>
      <w:pPr>
        <w:pStyle w:val="FirstParagraph"/>
      </w:pPr>
      <w:r>
        <w:rPr>
          <w:bCs/>
          <w:b/>
        </w:rPr>
        <w:t xml:space="preserve">Key Themes:</w:t>
      </w:r>
      <w:r>
        <w:t xml:space="preserve"> </w:t>
      </w:r>
      <w:r>
        <w:t xml:space="preserve">Three primary themes emerged from the data: (1) **Cultural Sensitivity and Innovation**, (2) **Technology Integration**, and (3) **Policy Compliance**. Administrators in Riyadh stressed the importance of aligning modern teaching methods with Islamic values, a balance that requires nuanced leadership. For instance, one administrator noted, "Introducing project-based learning requires careful communication to ensure it resonates with our community’s expectations."</w:t>
      </w:r>
    </w:p>
    <w:p>
      <w:pPr>
        <w:pStyle w:val="BodyText"/>
      </w:pPr>
      <w:r>
        <w:rPr>
          <w:bCs/>
          <w:b/>
        </w:rPr>
        <w:t xml:space="preserve">Technology as a Catalyst:</w:t>
      </w:r>
      <w:r>
        <w:t xml:space="preserve"> </w:t>
      </w:r>
      <w:r>
        <w:t xml:space="preserve">The adoption of digital tools such as AI-driven platforms and virtual classrooms has been a double-edged sword. While administrators in Riyadh reported improved access to resources, they also highlighted challenges like digital literacy gaps among staff and students. This finding aligns with global trends, yet the context in Saudi Arabia adds layers of cultural and infrastructural complexity.</w:t>
      </w:r>
    </w:p>
    <w:p>
      <w:pPr>
        <w:pStyle w:val="BodyText"/>
      </w:pPr>
      <w:r>
        <w:rPr>
          <w:bCs/>
          <w:b/>
        </w:rPr>
        <w:t xml:space="preserve">Policy Implementation:</w:t>
      </w:r>
      <w:r>
        <w:t xml:space="preserve"> </w:t>
      </w:r>
      <w:r>
        <w:t xml:space="preserve">Administrators emphasized that Vision 2030’s focus on "Knowledge-Based Economy" necessitates rethinking curricula and assessment methods. However, bureaucratic hurdles and inconsistent funding have slowed progress. One participant stated, "Our hands are tied by outdated frameworks that don’t reflect the realities of a modern classroom."</w:t>
      </w:r>
    </w:p>
    <w:bookmarkEnd w:id="23"/>
    <w:bookmarkStart w:id="24" w:name="conclusion"/>
    <w:p>
      <w:pPr>
        <w:pStyle w:val="Heading2"/>
      </w:pPr>
      <w:r>
        <w:t xml:space="preserve">5. Conclusion</w:t>
      </w:r>
    </w:p>
    <w:p>
      <w:pPr>
        <w:pStyle w:val="FirstParagraph"/>
      </w:pPr>
      <w:r>
        <w:t xml:space="preserve">This Master Thesis underscores the indispensable role of education administrators in Saudi Arabia Riyadh as agents of change. Their ability to mediate between tradition and innovation, manage technological transitions, and align institutional goals with national strategies is vital to achieving equitable educational outcomes. As Riyadh continues to evolve, investing in the professional development of education administrators—through leadership training and policy engagement—will be key to realizing Vision 2030’s ambitious targets. Future research should explore longitudinal impacts of administrative reforms on student performance and community engagement.</w:t>
      </w:r>
    </w:p>
    <w:bookmarkEnd w:id="24"/>
    <w:bookmarkStart w:id="25" w:name="references"/>
    <w:p>
      <w:pPr>
        <w:pStyle w:val="Heading2"/>
      </w:pPr>
      <w:r>
        <w:t xml:space="preserve">References</w:t>
      </w:r>
    </w:p>
    <w:p>
      <w:pPr>
        <w:numPr>
          <w:ilvl w:val="0"/>
          <w:numId w:val="1001"/>
        </w:numPr>
        <w:pStyle w:val="Compact"/>
      </w:pPr>
      <w:r>
        <w:t xml:space="preserve">Al-Faraj, A., &amp; Al-Muhanna, S. (2021). *Cultural Mediators in Saudi Education Leadership*. Riyadh Journal of Educational Research.</w:t>
      </w:r>
    </w:p>
    <w:p>
      <w:pPr>
        <w:numPr>
          <w:ilvl w:val="0"/>
          <w:numId w:val="1001"/>
        </w:numPr>
        <w:pStyle w:val="Compact"/>
      </w:pPr>
      <w:r>
        <w:t xml:space="preserve">Al-Khateeb, M. (2020). *Digital Transformation in Riyadh Schools*. International Journal of Educational Technology.</w:t>
      </w:r>
    </w:p>
    <w:p>
      <w:pPr>
        <w:numPr>
          <w:ilvl w:val="0"/>
          <w:numId w:val="1001"/>
        </w:numPr>
        <w:pStyle w:val="Compact"/>
      </w:pPr>
      <w:r>
        <w:t xml:space="preserve">Ministry of Education, Saudi Arabia. (2023). *National Strategy for School Autonomy and Innovation*.</w:t>
      </w:r>
    </w:p>
    <w:p>
      <w:pPr>
        <w:pStyle w:val="FirstParagraph"/>
      </w:pPr>
      <w:r>
        <w:rPr>
          <w:iCs/>
          <w:i/>
        </w:rPr>
        <w:t xml:space="preserve">This Master Thesis is submitted as part of the academic requirements for the degree in Educational Leadership at [University Name], focusing on the context of Education Administrator roles in Saudi Arabia Riyadh.</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Education Administrators in Saudi Arabia Riyadh</dc:title>
  <dc:creator/>
  <dc:language>en</dc:language>
  <cp:keywords/>
  <dcterms:created xsi:type="dcterms:W3CDTF">2026-07-18T19:58:31Z</dcterms:created>
  <dcterms:modified xsi:type="dcterms:W3CDTF">2026-07-18T19:58:31Z</dcterms:modified>
</cp:coreProperties>
</file>

<file path=docProps/custom.xml><?xml version="1.0" encoding="utf-8"?>
<Properties xmlns="http://schemas.openxmlformats.org/officeDocument/2006/custom-properties" xmlns:vt="http://schemas.openxmlformats.org/officeDocument/2006/docPropsVTypes"/>
</file>