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d95d998b5c44824187ef2b478ecf20ef66055ca"/>
    <w:p>
      <w:pPr>
        <w:pStyle w:val="Heading1"/>
      </w:pPr>
      <w:r>
        <w:t xml:space="preserve">Master Thesis: The Role of Education Administrators in South Africa, Cape Town</w:t>
      </w:r>
    </w:p>
    <w:p>
      <w:pPr>
        <w:pStyle w:val="FirstParagraph"/>
      </w:pPr>
      <w:r>
        <w:rPr>
          <w:bCs/>
          <w:b/>
        </w:rPr>
        <w:t xml:space="preserve">Abstract:</w:t>
      </w:r>
    </w:p>
    <w:p>
      <w:pPr>
        <w:pStyle w:val="BodyText"/>
      </w:pPr>
      <w:r>
        <w:t xml:space="preserve">This Master Thesis explores the critical role of education administrators in shaping the educational landscape of South Africa’s Cape Town region. Focusing on post-apartheid reforms, equity challenges, and institutional leadership, the study examines how education administrators navigate systemic barriers to improve quality and access in schools across diverse communities. By analyzing policy frameworks, case studies, and stakeholder perspectives, this thesis highlights strategies for effective leadership in a context marked by historical inequality and contemporary socio-economic disparities.</w:t>
      </w:r>
    </w:p>
    <w:bookmarkStart w:id="20" w:name="introduction"/>
    <w:p>
      <w:pPr>
        <w:pStyle w:val="Heading2"/>
      </w:pPr>
      <w:r>
        <w:t xml:space="preserve">1. Introduction</w:t>
      </w:r>
    </w:p>
    <w:p>
      <w:pPr>
        <w:pStyle w:val="FirstParagraph"/>
      </w:pPr>
      <w:r>
        <w:t xml:space="preserve">The role of an education administrator is pivotal to the success of any educational system. In South Africa’s Cape Town, where the legacy of apartheid continues to influence resource distribution and access to quality education, the responsibilities of these administrators extend beyond traditional management tasks. They are tasked with implementing national policies such as the</w:t>
      </w:r>
      <w:r>
        <w:t xml:space="preserve"> </w:t>
      </w:r>
      <w:r>
        <w:rPr>
          <w:iCs/>
          <w:i/>
        </w:rPr>
        <w:t xml:space="preserve">South African Schools Act (Act No. 84 of 1996)</w:t>
      </w:r>
      <w:r>
        <w:t xml:space="preserve">, fostering inclusive environments, and addressing systemic challenges like poverty, language barriers, and infrastructure gaps.</w:t>
      </w:r>
    </w:p>
    <w:p>
      <w:pPr>
        <w:pStyle w:val="BodyText"/>
      </w:pPr>
      <w:r>
        <w:t xml:space="preserve">This thesis investigates how education administrators in Cape Town contribute to educational equity and reform. It also evaluates the unique demands of leadership in a metropolitan area characterized by stark socio-economic contrasts between affluent suburbs and historically marginalized townships. By centering on Cape Town, the study underscores the importance of localized strategies tailored to South Africa’s diverse needs.</w:t>
      </w:r>
    </w:p>
    <w:bookmarkEnd w:id="20"/>
    <w:bookmarkStart w:id="21" w:name="contextual-background"/>
    <w:p>
      <w:pPr>
        <w:pStyle w:val="Heading2"/>
      </w:pPr>
      <w:r>
        <w:t xml:space="preserve">2. Contextual Background</w:t>
      </w:r>
    </w:p>
    <w:p>
      <w:pPr>
        <w:pStyle w:val="FirstParagraph"/>
      </w:pPr>
      <w:r>
        <w:t xml:space="preserve">Cape Town, as a major urban hub in South Africa, hosts a complex educational ecosystem. Post-apartheid reforms have aimed to redress historical inequalities through policies like the National Development Plan (NDP) and the Department of Basic Education’s (DBE) focus on quality assurance. However, challenges persist: overcrowded classrooms, underfunded schools in low-income areas, and teacher retention issues hinder progress.</w:t>
      </w:r>
    </w:p>
    <w:p>
      <w:pPr>
        <w:pStyle w:val="BodyText"/>
      </w:pPr>
      <w:r>
        <w:t xml:space="preserve">Education administrators in Cape Town must balance national mandates with community-specific needs. For instance, schools in areas like Khayelitsha or Mitchell’s Plain face resource constraints that demand innovative solutions, while elite private institutions navigate different regulatory and operational landscapes.</w:t>
      </w:r>
    </w:p>
    <w:bookmarkEnd w:id="21"/>
    <w:bookmarkStart w:id="22" w:name="the-role-of-education-administrators"/>
    <w:p>
      <w:pPr>
        <w:pStyle w:val="Heading2"/>
      </w:pPr>
      <w:r>
        <w:t xml:space="preserve">3. The Role of Education Administrators</w:t>
      </w:r>
    </w:p>
    <w:p>
      <w:pPr>
        <w:pStyle w:val="FirstParagraph"/>
      </w:pPr>
      <w:r>
        <w:t xml:space="preserve">Education administrators serve as both policy implementers and change agents. Their responsibilities include:</w:t>
      </w:r>
    </w:p>
    <w:p>
      <w:pPr>
        <w:numPr>
          <w:ilvl w:val="0"/>
          <w:numId w:val="1001"/>
        </w:numPr>
        <w:pStyle w:val="Compact"/>
      </w:pPr>
      <w:r>
        <w:rPr>
          <w:bCs/>
          <w:b/>
        </w:rPr>
        <w:t xml:space="preserve">Strategic Leadership:</w:t>
      </w:r>
      <w:r>
        <w:t xml:space="preserve"> </w:t>
      </w:r>
      <w:r>
        <w:t xml:space="preserve">Developing school improvement plans aligned with the DBE’s goals.</w:t>
      </w:r>
    </w:p>
    <w:p>
      <w:pPr>
        <w:numPr>
          <w:ilvl w:val="0"/>
          <w:numId w:val="1001"/>
        </w:numPr>
        <w:pStyle w:val="Compact"/>
      </w:pPr>
      <w:r>
        <w:rPr>
          <w:bCs/>
          <w:b/>
        </w:rPr>
        <w:t xml:space="preserve">Resource Management:</w:t>
      </w:r>
      <w:r>
        <w:t xml:space="preserve"> </w:t>
      </w:r>
      <w:r>
        <w:t xml:space="preserve">Allocating limited funds to address infrastructure, technology, and staff training gaps.</w:t>
      </w:r>
    </w:p>
    <w:p>
      <w:pPr>
        <w:numPr>
          <w:ilvl w:val="0"/>
          <w:numId w:val="1001"/>
        </w:numPr>
        <w:pStyle w:val="Compact"/>
      </w:pPr>
      <w:r>
        <w:rPr>
          <w:bCs/>
          <w:b/>
        </w:rPr>
        <w:t xml:space="preserve">Stakeholder Engagement:</w:t>
      </w:r>
      <w:r>
        <w:t xml:space="preserve"> </w:t>
      </w:r>
      <w:r>
        <w:t xml:space="preserve">Collaborating with parents, teachers, and local governments to foster community-based solutions.</w:t>
      </w:r>
    </w:p>
    <w:p>
      <w:pPr>
        <w:numPr>
          <w:ilvl w:val="0"/>
          <w:numId w:val="1001"/>
        </w:numPr>
        <w:pStyle w:val="Compact"/>
      </w:pPr>
      <w:r>
        <w:rPr>
          <w:bCs/>
          <w:b/>
        </w:rPr>
        <w:t xml:space="preserve">Educational Innovation:</w:t>
      </w:r>
      <w:r>
        <w:t xml:space="preserve"> </w:t>
      </w:r>
      <w:r>
        <w:t xml:space="preserve">Promoting inclusive pedagogies and integrating digital learning tools in schools with limited access to technology.</w:t>
      </w:r>
    </w:p>
    <w:p>
      <w:pPr>
        <w:pStyle w:val="FirstParagraph"/>
      </w:pPr>
      <w:r>
        <w:t xml:space="preserve">In Cape Town, administrators often act as mediators between national policy and localized realities. For example, they may advocate for additional funding for township schools or implement programs to support multilingual learners in a city where 11 official languages are spoken.</w:t>
      </w:r>
    </w:p>
    <w:bookmarkEnd w:id="22"/>
    <w:bookmarkStart w:id="23" w:name="challenges-and-opportunities"/>
    <w:p>
      <w:pPr>
        <w:pStyle w:val="Heading2"/>
      </w:pPr>
      <w:r>
        <w:t xml:space="preserve">4. Challenges and Opportunities</w:t>
      </w:r>
    </w:p>
    <w:p>
      <w:pPr>
        <w:pStyle w:val="FirstParagraph"/>
      </w:pPr>
      <w:r>
        <w:t xml:space="preserve">Cape Town’s education administrators confront unique challenges:</w:t>
      </w:r>
    </w:p>
    <w:p>
      <w:pPr>
        <w:numPr>
          <w:ilvl w:val="0"/>
          <w:numId w:val="1002"/>
        </w:numPr>
        <w:pStyle w:val="Compact"/>
      </w:pPr>
      <w:r>
        <w:rPr>
          <w:bCs/>
          <w:b/>
        </w:rPr>
        <w:t xml:space="preserve">Socio-Economic Disparities:</w:t>
      </w:r>
      <w:r>
        <w:t xml:space="preserve"> </w:t>
      </w:r>
      <w:r>
        <w:t xml:space="preserve">Schools in wealthier areas can leverage private funding, while those in poverty-stricken regions rely on inconsistent government support.</w:t>
      </w:r>
    </w:p>
    <w:p>
      <w:pPr>
        <w:numPr>
          <w:ilvl w:val="0"/>
          <w:numId w:val="1002"/>
        </w:numPr>
        <w:pStyle w:val="Compact"/>
      </w:pPr>
      <w:r>
        <w:rPr>
          <w:bCs/>
          <w:b/>
        </w:rPr>
        <w:t xml:space="preserve">Cultural Diversity:</w:t>
      </w:r>
      <w:r>
        <w:t xml:space="preserve"> </w:t>
      </w:r>
      <w:r>
        <w:t xml:space="preserve">Managing schools with students from diverse backgrounds requires culturally responsive leadership practices.</w:t>
      </w:r>
    </w:p>
    <w:p>
      <w:pPr>
        <w:numPr>
          <w:ilvl w:val="0"/>
          <w:numId w:val="1002"/>
        </w:numPr>
        <w:pStyle w:val="Compact"/>
      </w:pPr>
      <w:r>
        <w:rPr>
          <w:bCs/>
          <w:b/>
        </w:rPr>
        <w:t xml:space="preserve">Pandemic Aftermath:</w:t>
      </w:r>
      <w:r>
        <w:t xml:space="preserve"> </w:t>
      </w:r>
      <w:r>
        <w:t xml:space="preserve">The post-COVID-19 era has exacerbated learning loss, necessitating rapid adaptation of hybrid teaching models and mental health support systems.</w:t>
      </w:r>
    </w:p>
    <w:p>
      <w:pPr>
        <w:pStyle w:val="FirstParagraph"/>
      </w:pPr>
      <w:r>
        <w:t xml:space="preserve">Despite these challenges, administrators in Cape Town have opportunities to drive innovation. For instance, partnerships with local universities and NGOs have enabled pilot programs for teacher training and school-based research. Additionally, the use of data analytics to monitor student performance is gaining traction in some districts.</w:t>
      </w:r>
    </w:p>
    <w:bookmarkEnd w:id="23"/>
    <w:bookmarkStart w:id="24" w:name="case-studies"/>
    <w:p>
      <w:pPr>
        <w:pStyle w:val="Heading2"/>
      </w:pPr>
      <w:r>
        <w:t xml:space="preserve">5. Case Studies</w:t>
      </w:r>
    </w:p>
    <w:p>
      <w:pPr>
        <w:pStyle w:val="FirstParagraph"/>
      </w:pPr>
      <w:r>
        <w:t xml:space="preserve">This thesis includes case studies from three Cape Town schools:</w:t>
      </w:r>
    </w:p>
    <w:p>
      <w:pPr>
        <w:numPr>
          <w:ilvl w:val="0"/>
          <w:numId w:val="1003"/>
        </w:numPr>
        <w:pStyle w:val="Compact"/>
      </w:pPr>
      <w:r>
        <w:rPr>
          <w:bCs/>
          <w:b/>
        </w:rPr>
        <w:t xml:space="preserve">Khayelitsha High School:</w:t>
      </w:r>
      <w:r>
        <w:t xml:space="preserve"> </w:t>
      </w:r>
      <w:r>
        <w:t xml:space="preserve">An administrator-led initiative to establish a community library and mentorship program improved student retention by 15%.</w:t>
      </w:r>
    </w:p>
    <w:p>
      <w:pPr>
        <w:numPr>
          <w:ilvl w:val="0"/>
          <w:numId w:val="1003"/>
        </w:numPr>
        <w:pStyle w:val="Compact"/>
      </w:pPr>
      <w:r>
        <w:rPr>
          <w:bCs/>
          <w:b/>
        </w:rPr>
        <w:t xml:space="preserve">Cape Town International School (CTIS):</w:t>
      </w:r>
      <w:r>
        <w:t xml:space="preserve"> </w:t>
      </w:r>
      <w:r>
        <w:t xml:space="preserve">A private institution that adopted AI-driven personalized learning tools, enhancing academic outcomes in STEM subjects.</w:t>
      </w:r>
    </w:p>
    <w:p>
      <w:pPr>
        <w:numPr>
          <w:ilvl w:val="0"/>
          <w:numId w:val="1003"/>
        </w:numPr>
        <w:pStyle w:val="Compact"/>
      </w:pPr>
      <w:r>
        <w:rPr>
          <w:bCs/>
          <w:b/>
        </w:rPr>
        <w:t xml:space="preserve">Green Point Primary:</w:t>
      </w:r>
      <w:r>
        <w:t xml:space="preserve"> </w:t>
      </w:r>
      <w:r>
        <w:t xml:space="preserve">A public school where administrators collaborated with local businesses to provide free meals and vocational training for learners.</w:t>
      </w:r>
    </w:p>
    <w:p>
      <w:pPr>
        <w:pStyle w:val="FirstParagraph"/>
      </w:pPr>
      <w:r>
        <w:t xml:space="preserve">These examples illustrate the range of strategies employed by education administrators to address systemic inequities while leveraging available resources creatively.</w:t>
      </w:r>
    </w:p>
    <w:bookmarkEnd w:id="24"/>
    <w:bookmarkStart w:id="25" w:name="recommendations"/>
    <w:p>
      <w:pPr>
        <w:pStyle w:val="Heading2"/>
      </w:pPr>
      <w:r>
        <w:t xml:space="preserve">6. Recommendations</w:t>
      </w:r>
    </w:p>
    <w:p>
      <w:pPr>
        <w:pStyle w:val="FirstParagraph"/>
      </w:pPr>
      <w:r>
        <w:t xml:space="preserve">To strengthen the role of education administrators in Cape Town, this thesis proposes:</w:t>
      </w:r>
    </w:p>
    <w:p>
      <w:pPr>
        <w:numPr>
          <w:ilvl w:val="0"/>
          <w:numId w:val="1004"/>
        </w:numPr>
        <w:pStyle w:val="Compact"/>
      </w:pPr>
      <w:r>
        <w:rPr>
          <w:bCs/>
          <w:b/>
        </w:rPr>
        <w:t xml:space="preserve">Enhanced Professional Development:</w:t>
      </w:r>
      <w:r>
        <w:t xml:space="preserve"> </w:t>
      </w:r>
      <w:r>
        <w:t xml:space="preserve">Training programs focused on equity, trauma-informed leadership, and digital literacy.</w:t>
      </w:r>
    </w:p>
    <w:p>
      <w:pPr>
        <w:numPr>
          <w:ilvl w:val="0"/>
          <w:numId w:val="1004"/>
        </w:numPr>
        <w:pStyle w:val="Compact"/>
      </w:pPr>
      <w:r>
        <w:rPr>
          <w:bCs/>
          <w:b/>
        </w:rPr>
        <w:t xml:space="preserve">Decentralized Funding Models:</w:t>
      </w:r>
      <w:r>
        <w:t xml:space="preserve"> </w:t>
      </w:r>
      <w:r>
        <w:t xml:space="preserve">Allocating resources based on school-specific needs rather than uniform formulas.</w:t>
      </w:r>
    </w:p>
    <w:p>
      <w:pPr>
        <w:numPr>
          <w:ilvl w:val="0"/>
          <w:numId w:val="1004"/>
        </w:numPr>
        <w:pStyle w:val="Compact"/>
      </w:pPr>
      <w:r>
        <w:rPr>
          <w:bCs/>
          <w:b/>
        </w:rPr>
        <w:t xml:space="preserve">Cross-Sector Collaboration:</w:t>
      </w:r>
      <w:r>
        <w:t xml:space="preserve"> </w:t>
      </w:r>
      <w:r>
        <w:t xml:space="preserve">Encouraging partnerships between schools, local governments, and private entities to address resource gaps.</w:t>
      </w:r>
    </w:p>
    <w:p>
      <w:pPr>
        <w:pStyle w:val="FirstParagraph"/>
      </w:pPr>
      <w:r>
        <w:t xml:space="preserve">These recommendations align with the vision of an inclusive and equitable education system as outlined in the South African Constitution’s Section 29.</w:t>
      </w:r>
    </w:p>
    <w:bookmarkEnd w:id="25"/>
    <w:bookmarkStart w:id="26" w:name="conclusion"/>
    <w:p>
      <w:pPr>
        <w:pStyle w:val="Heading2"/>
      </w:pPr>
      <w:r>
        <w:t xml:space="preserve">7. Conclusion</w:t>
      </w:r>
    </w:p>
    <w:p>
      <w:pPr>
        <w:pStyle w:val="FirstParagraph"/>
      </w:pPr>
      <w:r>
        <w:t xml:space="preserve">The role of education administrators in South Africa’s Cape Town is both challenging and transformative. As custodians of educational policy and community engagement, they are central to addressing historical injustices and building a future where all learners can thrive. This Master Thesis underscores the need for sustained investment in leadership capacity, systemic reform, and localized innovation to achieve these goals.</w:t>
      </w:r>
    </w:p>
    <w:p>
      <w:pPr>
        <w:pStyle w:val="BodyText"/>
      </w:pPr>
      <w:r>
        <w:rPr>
          <w:bCs/>
          <w:b/>
        </w:rPr>
        <w:t xml:space="preserve">Keywords:</w:t>
      </w:r>
      <w:r>
        <w:t xml:space="preserve"> </w:t>
      </w:r>
      <w:r>
        <w:t xml:space="preserve">Master Thesis, Education Administrator, South Africa Cape Town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South Africa Cape Town</dc:title>
  <dc:creator/>
  <dc:language>en</dc:language>
  <cp:keywords/>
  <dcterms:created xsi:type="dcterms:W3CDTF">2026-07-23T11:58:42Z</dcterms:created>
  <dcterms:modified xsi:type="dcterms:W3CDTF">2026-07-23T11:58:42Z</dcterms:modified>
</cp:coreProperties>
</file>

<file path=docProps/custom.xml><?xml version="1.0" encoding="utf-8"?>
<Properties xmlns="http://schemas.openxmlformats.org/officeDocument/2006/custom-properties" xmlns:vt="http://schemas.openxmlformats.org/officeDocument/2006/docPropsVTypes"/>
</file>