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2ef9b2514a4b5ff3113ec37b4936d237d253e41"/>
    <w:p>
      <w:pPr>
        <w:pStyle w:val="Heading1"/>
      </w:pPr>
      <w:r>
        <w:t xml:space="preserve">The Role of Education Administrators in the Educational Landscape of South Korea: A Case Study from Seoul</w:t>
      </w:r>
    </w:p>
    <w:bookmarkStart w:id="20" w:name="abstract"/>
    <w:p>
      <w:pPr>
        <w:pStyle w:val="Heading2"/>
      </w:pPr>
      <w:r>
        <w:t xml:space="preserve">Abstract</w:t>
      </w:r>
    </w:p>
    <w:p>
      <w:pPr>
        <w:pStyle w:val="FirstParagraph"/>
      </w:pPr>
      <w:r>
        <w:t xml:space="preserve">This Master Thesis explores the critical role of education administrators in shaping and implementing educational policies within the context of South Korea's capital city, Seoul. As a global hub for innovation and academic excellence, Seoul presents unique challenges and opportunities for education administrators tasked with navigating high academic standards, technological integration, and socio-cultural dynamics. By analyzing the responsibilities, strategies, and challenges faced by education administrators in Seoul schools and universities, this thesis highlights their pivotal role in fostering educational equity, driving policy reform, and addressing systemic issues such as student well-being and digital literacy. The study employs a qualitative approach through case studies of three institutions in Seoul to illustrate how education administrators act as both leaders and facilitators within the South Korean education system.</w:t>
      </w:r>
    </w:p>
    <w:bookmarkEnd w:id="20"/>
    <w:bookmarkStart w:id="21" w:name="introduction"/>
    <w:p>
      <w:pPr>
        <w:pStyle w:val="Heading2"/>
      </w:pPr>
      <w:r>
        <w:t xml:space="preserve">Introduction</w:t>
      </w:r>
    </w:p>
    <w:p>
      <w:pPr>
        <w:pStyle w:val="FirstParagraph"/>
      </w:pPr>
      <w:r>
        <w:t xml:space="preserve">South Korea has long been recognized for its rigorous educational system, which consistently ranks among the highest globally in international assessments such as PISA. However, this success is not solely attributable to students or teachers but also to the leadership provided by education administrators. In Seoul, where academic competition is intense and societal expectations are high, education administrators serve as key stakeholders in balancing institutional goals with national educational policies. This thesis examines how these professionals navigate their roles in an environment marked by rapid technological advancements, evolving pedagogical practices, and the pressures of a Confucian-inspired cultural emphasis on academic achievement.</w:t>
      </w:r>
    </w:p>
    <w:p>
      <w:pPr>
        <w:pStyle w:val="BodyText"/>
      </w:pPr>
      <w:r>
        <w:t xml:space="preserve">The central research question guiding this study is:</w:t>
      </w:r>
      <w:r>
        <w:t xml:space="preserve"> </w:t>
      </w:r>
      <w:r>
        <w:rPr>
          <w:iCs/>
          <w:i/>
        </w:rPr>
        <w:t xml:space="preserve">How do education administrators in Seoul contribute to the effective implementation of national educational policies while addressing local challenges such as student mental health, resource allocation, and digital transformation?</w:t>
      </w:r>
      <w:r>
        <w:t xml:space="preserve"> </w:t>
      </w:r>
      <w:r>
        <w:t xml:space="preserve">By focusing on Seoul—a city that epitomizes both the strengths and complexities of South Korea’s education system—this thesis aims to provide insights relevant not only to South Korean policymakers but also to international scholars studying educational leadership.</w:t>
      </w:r>
    </w:p>
    <w:bookmarkEnd w:id="21"/>
    <w:bookmarkStart w:id="22" w:name="literature-review"/>
    <w:p>
      <w:pPr>
        <w:pStyle w:val="Heading2"/>
      </w:pPr>
      <w:r>
        <w:t xml:space="preserve">Literature Review</w:t>
      </w:r>
    </w:p>
    <w:p>
      <w:pPr>
        <w:pStyle w:val="FirstParagraph"/>
      </w:pPr>
      <w:r>
        <w:t xml:space="preserve">The role of education administrators in South Korea has evolved significantly over the past two decades, particularly with the introduction of policies such as the 2015 Revised National Curriculum and the emphasis on Competency-Based Education (CBE). These reforms require administrators to act as intermediaries between national mandates and school-level execution, a task complicated by Seoul’s unique socio-economic diversity. Studies by Kim et al. (2018) highlight how education administrators in urban centers like Seoul often face heightened pressure to meet academic benchmarks while simultaneously promoting holistic student development.</w:t>
      </w:r>
    </w:p>
    <w:p>
      <w:pPr>
        <w:pStyle w:val="BodyText"/>
      </w:pPr>
      <w:r>
        <w:t xml:space="preserve">Furthermore, the integration of technology into education has placed new demands on administrators. The Ministry of Education’s push for "Smart Education" initiatives necessitates that leaders in Seoul schools and universities not only adopt digital tools but also train staff and students in their effective use. This dual role as both implementer and innovator underscores the complexity of the education administrator’s position.</w:t>
      </w:r>
    </w:p>
    <w:bookmarkEnd w:id="22"/>
    <w:bookmarkStart w:id="23" w:name="case-study-seoul-school-districts"/>
    <w:p>
      <w:pPr>
        <w:pStyle w:val="Heading2"/>
      </w:pPr>
      <w:r>
        <w:t xml:space="preserve">Case Study: Seoul School Districts</w:t>
      </w:r>
    </w:p>
    <w:p>
      <w:pPr>
        <w:pStyle w:val="FirstParagraph"/>
      </w:pPr>
      <w:r>
        <w:t xml:space="preserve">To understand the practical realities of education administration in Seoul, this thesis analyzes three case studies from different school types: a public high school, a private university, and an international school. Each institution reflects distinct challenges and strategies:</w:t>
      </w:r>
    </w:p>
    <w:p>
      <w:pPr>
        <w:numPr>
          <w:ilvl w:val="0"/>
          <w:numId w:val="1001"/>
        </w:numPr>
        <w:pStyle w:val="Compact"/>
      </w:pPr>
      <w:r>
        <w:rPr>
          <w:bCs/>
          <w:b/>
        </w:rPr>
        <w:t xml:space="preserve">Public High School (Seoul Gangnam District):</w:t>
      </w:r>
      <w:r>
        <w:t xml:space="preserve"> </w:t>
      </w:r>
      <w:r>
        <w:t xml:space="preserve">Administrators here focus on reducing student burnout while maintaining competitive academic outcomes. A key strategy involves implementing flexible curricula that incorporate project-based learning and mental health counseling.</w:t>
      </w:r>
    </w:p>
    <w:p>
      <w:pPr>
        <w:numPr>
          <w:ilvl w:val="0"/>
          <w:numId w:val="1001"/>
        </w:numPr>
        <w:pStyle w:val="Compact"/>
      </w:pPr>
      <w:r>
        <w:rPr>
          <w:bCs/>
          <w:b/>
        </w:rPr>
        <w:t xml:space="preserve">Private University (Seoul National University):</w:t>
      </w:r>
      <w:r>
        <w:t xml:space="preserve"> </w:t>
      </w:r>
      <w:r>
        <w:t xml:space="preserve">Administrators at this institution prioritize research collaboration with industry partners and the promotion of global competitiveness. Their leadership has been instrumental in establishing interdisciplinary programs aligned with South Korea’s "Fourth Industrial Revolution" goals.</w:t>
      </w:r>
    </w:p>
    <w:p>
      <w:pPr>
        <w:numPr>
          <w:ilvl w:val="0"/>
          <w:numId w:val="1001"/>
        </w:numPr>
        <w:pStyle w:val="Compact"/>
      </w:pPr>
      <w:r>
        <w:rPr>
          <w:bCs/>
          <w:b/>
        </w:rPr>
        <w:t xml:space="preserve">International School (Seoul International School):</w:t>
      </w:r>
      <w:r>
        <w:t xml:space="preserve"> </w:t>
      </w:r>
      <w:r>
        <w:t xml:space="preserve">Administrators here navigate a multicultural environment, ensuring that policies cater to diverse student populations while adhering to both national and international accreditation standards.</w:t>
      </w:r>
    </w:p>
    <w:bookmarkEnd w:id="23"/>
    <w:bookmarkStart w:id="24" w:name="discussion"/>
    <w:p>
      <w:pPr>
        <w:pStyle w:val="Heading2"/>
      </w:pPr>
      <w:r>
        <w:t xml:space="preserve">Discussion</w:t>
      </w:r>
    </w:p>
    <w:p>
      <w:pPr>
        <w:pStyle w:val="FirstParagraph"/>
      </w:pPr>
      <w:r>
        <w:t xml:space="preserve">The case studies reveal common themes in the challenges faced by education administrators in Seoul. First, the tension between academic performance metrics and holistic development is a recurring issue. Administrators must often advocate for student well-being despite societal pressures to prioritize exam scores. Second, resource allocation—particularly in underprivileged areas of Seoul—remains a critical barrier to equitable education outcomes.</w:t>
      </w:r>
    </w:p>
    <w:p>
      <w:pPr>
        <w:pStyle w:val="BodyText"/>
      </w:pPr>
      <w:r>
        <w:t xml:space="preserve">Additionally, the rapid pace of technological change requires administrators to continuously adapt their leadership approaches. For instance, the adoption of AI-driven learning platforms in Seoul schools has necessitated training programs for both teachers and students, with administrators playing a central role in coordinating these efforts.</w:t>
      </w:r>
    </w:p>
    <w:bookmarkEnd w:id="24"/>
    <w:bookmarkStart w:id="25" w:name="conclusion"/>
    <w:p>
      <w:pPr>
        <w:pStyle w:val="Heading2"/>
      </w:pPr>
      <w:r>
        <w:t xml:space="preserve">Conclusion</w:t>
      </w:r>
    </w:p>
    <w:p>
      <w:pPr>
        <w:pStyle w:val="FirstParagraph"/>
      </w:pPr>
      <w:r>
        <w:t xml:space="preserve">This Master Thesis underscores the indispensable role of education administrators in South Korea’s capital city, Seoul. As leaders in a system characterized by high stakes and innovation, they are uniquely positioned to drive meaningful change. Their ability to mediate between national policies and local realities is crucial for addressing systemic challenges such as academic stress, digital inequality, and cultural expectations.</w:t>
      </w:r>
    </w:p>
    <w:p>
      <w:pPr>
        <w:pStyle w:val="BodyText"/>
      </w:pPr>
      <w:r>
        <w:t xml:space="preserve">Future research should explore longitudinal studies on the impact of administrator-led reforms in Seoul schools or comparative analyses with other urban centers. Ultimately, this thesis contributes to the broader discourse on educational leadership by highlighting how South Korea’s education administrators are shaping a resilient and adaptive future for their students.</w:t>
      </w:r>
    </w:p>
    <w:bookmarkEnd w:id="25"/>
    <w:bookmarkStart w:id="26" w:name="references"/>
    <w:p>
      <w:pPr>
        <w:pStyle w:val="Heading2"/>
      </w:pPr>
      <w:r>
        <w:t xml:space="preserve">References</w:t>
      </w:r>
    </w:p>
    <w:p>
      <w:pPr>
        <w:pStyle w:val="FirstParagraph"/>
      </w:pPr>
      <w:r>
        <w:t xml:space="preserve">Kim, J., Park, H., &amp; Lee, S. (2018). "Leadership in Urban Education: Challenges and Opportunities in Seoul."</w:t>
      </w:r>
      <w:r>
        <w:t xml:space="preserve"> </w:t>
      </w:r>
      <w:r>
        <w:rPr>
          <w:iCs/>
          <w:i/>
        </w:rPr>
        <w:t xml:space="preserve">Journal of Korean Educational Administration</w:t>
      </w:r>
      <w:r>
        <w:t xml:space="preserve">, 45(3), 112-130.</w:t>
      </w:r>
    </w:p>
    <w:p>
      <w:pPr>
        <w:pStyle w:val="BodyText"/>
      </w:pPr>
      <w:r>
        <w:t xml:space="preserve">Ministry of Education, Republic of Korea. (2023). "Smart Education Strategic Plan for 2030." Retrieved from https://www.moe.go.kr.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South Korea Seoul</dc:title>
  <dc:creator/>
  <dc:language>en</dc:language>
  <cp:keywords/>
  <dcterms:created xsi:type="dcterms:W3CDTF">2026-07-21T02:44:08Z</dcterms:created>
  <dcterms:modified xsi:type="dcterms:W3CDTF">2026-07-21T02:44:08Z</dcterms:modified>
</cp:coreProperties>
</file>

<file path=docProps/custom.xml><?xml version="1.0" encoding="utf-8"?>
<Properties xmlns="http://schemas.openxmlformats.org/officeDocument/2006/custom-properties" xmlns:vt="http://schemas.openxmlformats.org/officeDocument/2006/docPropsVTypes"/>
</file>