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c360d9a2fc4d0294fce8313839486f70d817a5"/>
    <w:p>
      <w:pPr>
        <w:pStyle w:val="Heading1"/>
      </w:pPr>
      <w:r>
        <w:t xml:space="preserve">Master Thesis: The Role of the Education Administrator in the Context of Spain, Valencia</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 Administrator</w:t>
      </w:r>
      <w:r>
        <w:t xml:space="preserve"> </w:t>
      </w:r>
      <w:r>
        <w:t xml:space="preserve">within the educational landscape of</w:t>
      </w:r>
      <w:r>
        <w:t xml:space="preserve"> </w:t>
      </w:r>
      <w:r>
        <w:rPr>
          <w:iCs/>
          <w:i/>
        </w:rPr>
        <w:t xml:space="preserve">Spain, Valencia</w:t>
      </w:r>
      <w:r>
        <w:t xml:space="preserve">. Given its unique cultural, political, and socio-economic context, Valencia presents distinct challenges and opportunities for educators and administrators. The study aims to analyze the responsibilities, competencies, and challenges faced by education administrators in this region while proposing strategies to enhance their effectiveness. By integrating local educational policies with global administrative practices, this thesis underscores the critical importance of adaptive leadership in shaping inclusive and equitable education systems in Spain’s Valencian Community.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Education Administration</w:t>
      </w:r>
      <w:r>
        <w:t xml:space="preserve"> </w:t>
      </w:r>
      <w:r>
        <w:t xml:space="preserve">has gained increasing prominence as educational systems worldwide grapple with evolving societal demands. In</w:t>
      </w:r>
      <w:r>
        <w:t xml:space="preserve"> </w:t>
      </w:r>
      <w:r>
        <w:rPr>
          <w:iCs/>
          <w:i/>
        </w:rPr>
        <w:t xml:space="preserve">Spain, Valencia</w:t>
      </w:r>
      <w:r>
        <w:t xml:space="preserve">, the role of an administrator is pivotal in navigating the intersection of regional autonomy, multicultural integration, and national educational reforms. This thesis positions itself at this crossroads, examining how administrators can bridge gaps between policy implementation and classroom realities while fostering innovation and inclusion in a dynamic environment.</w:t>
      </w:r>
    </w:p>
    <w:p>
      <w:pPr>
        <w:pStyle w:val="BodyText"/>
      </w:pPr>
      <w:r>
        <w:t xml:space="preserve">Spain’s Valencian Community is characterized by its rich cultural heritage, bilingual education (Valencian/Castilian), and a commitment to socio-economic equity. However, these features also present challenges for education administrators tasked with managing diverse student populations, allocating limited resources efficiently, and aligning local priorities with national mandates. This document seeks to address these complexities through a comprehensive analysis of the administrator’s role in Valencia.</w:t>
      </w:r>
    </w:p>
    <w:bookmarkEnd w:id="21"/>
    <w:bookmarkStart w:id="22" w:name="X69627dc17a6ee862cc4e90295ddbabe98b39eab"/>
    <w:p>
      <w:pPr>
        <w:pStyle w:val="Heading2"/>
      </w:pPr>
      <w:r>
        <w:t xml:space="preserve">Contextualizing the Role of the Education Administrator</w:t>
      </w:r>
    </w:p>
    <w:p>
      <w:pPr>
        <w:pStyle w:val="FirstParagraph"/>
      </w:pPr>
      <w:r>
        <w:t xml:space="preserve">An</w:t>
      </w:r>
      <w:r>
        <w:t xml:space="preserve"> </w:t>
      </w:r>
      <w:r>
        <w:rPr>
          <w:bCs/>
          <w:b/>
        </w:rPr>
        <w:t xml:space="preserve">Education Administrator</w:t>
      </w:r>
      <w:r>
        <w:t xml:space="preserve"> </w:t>
      </w:r>
      <w:r>
        <w:t xml:space="preserve">in Spain is responsible for overseeing institutional operations, ensuring compliance with educational standards, and fostering a conducive learning environment. In</w:t>
      </w:r>
      <w:r>
        <w:t xml:space="preserve"> </w:t>
      </w:r>
      <w:r>
        <w:rPr>
          <w:iCs/>
          <w:i/>
        </w:rPr>
        <w:t xml:space="preserve">Valencia</w:t>
      </w:r>
      <w:r>
        <w:t xml:space="preserve">, this role takes on added significance due to the region’s unique administrative structure, which grants autonomy in education while operating under national frameworks. Administrators must navigate dual responsibilities: adhering to the Spanish Ministry of Education’s guidelines and implementing policies tailored to Valencia’s needs.</w:t>
      </w:r>
    </w:p>
    <w:p>
      <w:pPr>
        <w:pStyle w:val="BodyText"/>
      </w:pPr>
      <w:r>
        <w:t xml:space="preserve">Key responsibilities include curriculum development, staff training, budget management, and stakeholder engagement. In Valencia, these duties are compounded by challenges such as:</w:t>
      </w:r>
    </w:p>
    <w:p>
      <w:pPr>
        <w:numPr>
          <w:ilvl w:val="0"/>
          <w:numId w:val="1001"/>
        </w:numPr>
        <w:pStyle w:val="Compact"/>
      </w:pPr>
      <w:r>
        <w:rPr>
          <w:bCs/>
          <w:b/>
        </w:rPr>
        <w:t xml:space="preserve">Demographic diversity:</w:t>
      </w:r>
      <w:r>
        <w:t xml:space="preserve"> </w:t>
      </w:r>
      <w:r>
        <w:t xml:space="preserve">Managing students from varied cultural backgrounds, including migrants and regional linguistic minorities.</w:t>
      </w:r>
    </w:p>
    <w:p>
      <w:pPr>
        <w:numPr>
          <w:ilvl w:val="0"/>
          <w:numId w:val="1001"/>
        </w:numPr>
        <w:pStyle w:val="Compact"/>
      </w:pPr>
      <w:r>
        <w:rPr>
          <w:bCs/>
          <w:b/>
        </w:rPr>
        <w:t xml:space="preserve">Budgetary constraints:</w:t>
      </w:r>
      <w:r>
        <w:t xml:space="preserve"> </w:t>
      </w:r>
      <w:r>
        <w:t xml:space="preserve">Allocating resources efficiently amid economic fluctuations and competing priorities.</w:t>
      </w:r>
    </w:p>
    <w:p>
      <w:pPr>
        <w:numPr>
          <w:ilvl w:val="0"/>
          <w:numId w:val="1001"/>
        </w:numPr>
        <w:pStyle w:val="Compact"/>
      </w:pPr>
      <w:r>
        <w:rPr>
          <w:bCs/>
          <w:b/>
        </w:rPr>
        <w:t xml:space="preserve">Technological integration:</w:t>
      </w:r>
      <w:r>
        <w:t xml:space="preserve"> </w:t>
      </w:r>
      <w:r>
        <w:t xml:space="preserve">Modernizing infrastructure to meet digital education standards while ensuring equitable access for all students.</w:t>
      </w:r>
    </w:p>
    <w:bookmarkEnd w:id="22"/>
    <w:bookmarkStart w:id="23" w:name="challenges-specific-to-spain-valencia"/>
    <w:p>
      <w:pPr>
        <w:pStyle w:val="Heading2"/>
      </w:pPr>
      <w:r>
        <w:t xml:space="preserve">Challenges Specific to Spain, Valencia</w:t>
      </w:r>
    </w:p>
    <w:p>
      <w:pPr>
        <w:pStyle w:val="FirstParagraph"/>
      </w:pPr>
      <w:r>
        <w:t xml:space="preserve">The Valencian educational system faces unique challenges that test the capabilities of</w:t>
      </w:r>
      <w:r>
        <w:t xml:space="preserve"> </w:t>
      </w:r>
      <w:r>
        <w:rPr>
          <w:bCs/>
          <w:b/>
        </w:rPr>
        <w:t xml:space="preserve">Education Administrators</w:t>
      </w:r>
      <w:r>
        <w:t xml:space="preserve">. One primary issue is the dual linguistic landscape, where both Valencian and Castilian are official languages. Administrators must ensure balanced language instruction while respecting regional identities, a task requiring nuanced policy implementation.</w:t>
      </w:r>
    </w:p>
    <w:p>
      <w:pPr>
        <w:pStyle w:val="BodyText"/>
      </w:pPr>
      <w:r>
        <w:t xml:space="preserve">Additionally, Valencia’s socio-economic disparities pose challenges in resource distribution. Schools in rural or economically disadvantaged areas often lack infrastructure compared to urban centers. Administrators must advocate for equitable funding and collaborate with local governments to address these gaps.</w:t>
      </w:r>
    </w:p>
    <w:p>
      <w:pPr>
        <w:pStyle w:val="BodyText"/>
      </w:pPr>
      <w:r>
        <w:t xml:space="preserve">The region also grapples with the integration of immigrant students, a growing demographic due to migration flows from North Africa and other regions. Administrators play a critical role in designing inclusive policies that promote social cohesion while complying with national anti-discrimination laws.</w:t>
      </w:r>
    </w:p>
    <w:bookmarkEnd w:id="23"/>
    <w:bookmarkStart w:id="24" w:name="strategies-for-effective-administration"/>
    <w:p>
      <w:pPr>
        <w:pStyle w:val="Heading2"/>
      </w:pPr>
      <w:r>
        <w:t xml:space="preserve">Strategies for Effective Administration</w:t>
      </w:r>
    </w:p>
    <w:p>
      <w:pPr>
        <w:pStyle w:val="FirstParagraph"/>
      </w:pPr>
      <w:r>
        <w:t xml:space="preserve">To thrive in Valencia’s educational landscape,</w:t>
      </w:r>
      <w:r>
        <w:t xml:space="preserve"> </w:t>
      </w:r>
      <w:r>
        <w:rPr>
          <w:bCs/>
          <w:b/>
        </w:rPr>
        <w:t xml:space="preserve">Education Administrators</w:t>
      </w:r>
      <w:r>
        <w:t xml:space="preserve"> </w:t>
      </w:r>
      <w:r>
        <w:t xml:space="preserve">must adopt strategies that balance local needs with broader objectives. Key approaches include:</w:t>
      </w:r>
    </w:p>
    <w:p>
      <w:pPr>
        <w:numPr>
          <w:ilvl w:val="0"/>
          <w:numId w:val="1002"/>
        </w:numPr>
        <w:pStyle w:val="Compact"/>
      </w:pPr>
      <w:r>
        <w:rPr>
          <w:bCs/>
          <w:b/>
        </w:rPr>
        <w:t xml:space="preserve">Cultural competency training:</w:t>
      </w:r>
      <w:r>
        <w:t xml:space="preserve"> </w:t>
      </w:r>
      <w:r>
        <w:t xml:space="preserve">Equipping staff to address the diverse needs of students and foster inclusive classrooms.</w:t>
      </w:r>
    </w:p>
    <w:p>
      <w:pPr>
        <w:numPr>
          <w:ilvl w:val="0"/>
          <w:numId w:val="1002"/>
        </w:numPr>
        <w:pStyle w:val="Compact"/>
      </w:pPr>
      <w:r>
        <w:rPr>
          <w:bCs/>
          <w:b/>
        </w:rPr>
        <w:t xml:space="preserve">Data-driven decision-making:</w:t>
      </w:r>
      <w:r>
        <w:t xml:space="preserve"> </w:t>
      </w:r>
      <w:r>
        <w:t xml:space="preserve">Utilizing performance metrics to allocate resources and improve institutional outcomes.</w:t>
      </w:r>
    </w:p>
    <w:p>
      <w:pPr>
        <w:numPr>
          <w:ilvl w:val="0"/>
          <w:numId w:val="1002"/>
        </w:numPr>
        <w:pStyle w:val="Compact"/>
      </w:pPr>
      <w:r>
        <w:rPr>
          <w:bCs/>
          <w:b/>
        </w:rPr>
        <w:t xml:space="preserve">Stakeholder collaboration:</w:t>
      </w:r>
      <w:r>
        <w:t xml:space="preserve"> </w:t>
      </w:r>
      <w:r>
        <w:t xml:space="preserve">Engaging parents, educators, and community leaders in policy development to ensure alignment with local values.</w:t>
      </w:r>
    </w:p>
    <w:p>
      <w:pPr>
        <w:numPr>
          <w:ilvl w:val="0"/>
          <w:numId w:val="1002"/>
        </w:numPr>
        <w:pStyle w:val="Compact"/>
      </w:pPr>
      <w:r>
        <w:rPr>
          <w:bCs/>
          <w:b/>
        </w:rPr>
        <w:t xml:space="preserve">Tech-enabled solutions:</w:t>
      </w:r>
      <w:r>
        <w:t xml:space="preserve"> </w:t>
      </w:r>
      <w:r>
        <w:t xml:space="preserve">Leveraging digital tools for remote learning, administrative efficiency, and student engagement.</w:t>
      </w:r>
    </w:p>
    <w:p>
      <w:pPr>
        <w:pStyle w:val="FirstParagraph"/>
      </w:pPr>
      <w:r>
        <w:t xml:space="preserve">In Valencia, administrators have also pioneered initiatives such as bilingual education programs and partnerships with local businesses to fund vocational training. These examples highlight the potential of innovative leadership to overcome systemic challenges.</w:t>
      </w:r>
    </w:p>
    <w:bookmarkEnd w:id="24"/>
    <w:bookmarkStart w:id="25" w:name="case-studies-success-in-valencia"/>
    <w:p>
      <w:pPr>
        <w:pStyle w:val="Heading2"/>
      </w:pPr>
      <w:r>
        <w:t xml:space="preserve">Case Studies: Success in Valencia</w:t>
      </w:r>
    </w:p>
    <w:p>
      <w:pPr>
        <w:pStyle w:val="FirstParagraph"/>
      </w:pPr>
      <w:r>
        <w:t xml:space="preserve">The</w:t>
      </w:r>
      <w:r>
        <w:t xml:space="preserve"> </w:t>
      </w:r>
      <w:r>
        <w:rPr>
          <w:iCs/>
          <w:i/>
        </w:rPr>
        <w:t xml:space="preserve">I.E.S. Almussafes</w:t>
      </w:r>
      <w:r>
        <w:t xml:space="preserve"> </w:t>
      </w:r>
      <w:r>
        <w:t xml:space="preserve">in Valencia exemplifies successful administration through its focus on vocational education and community partnerships. By aligning curricula with local industry needs, the school has reduced youth unemployment rates among graduates. Similarly, the</w:t>
      </w:r>
      <w:r>
        <w:t xml:space="preserve"> </w:t>
      </w:r>
      <w:r>
        <w:rPr>
          <w:iCs/>
          <w:i/>
        </w:rPr>
        <w:t xml:space="preserve">Conselleria d’Educació</w:t>
      </w:r>
      <w:r>
        <w:t xml:space="preserve"> </w:t>
      </w:r>
      <w:r>
        <w:t xml:space="preserve">(Valencian Government’s Education Department) has implemented digital learning platforms to bridge gaps in rural schools.</w:t>
      </w:r>
    </w:p>
    <w:p>
      <w:pPr>
        <w:pStyle w:val="BodyText"/>
      </w:pPr>
      <w:r>
        <w:t xml:space="preserve">These case studies underscore the transformative potential of</w:t>
      </w:r>
      <w:r>
        <w:t xml:space="preserve"> </w:t>
      </w:r>
      <w:r>
        <w:rPr>
          <w:bCs/>
          <w:b/>
        </w:rPr>
        <w:t xml:space="preserve">Education Administrators</w:t>
      </w:r>
      <w:r>
        <w:t xml:space="preserve"> </w:t>
      </w:r>
      <w:r>
        <w:t xml:space="preserve">who prioritize adaptability and community engagement. Their work not only improves institutional performance but also contributes to broader societal goals, such as economic development and social equity.</w:t>
      </w:r>
    </w:p>
    <w:bookmarkEnd w:id="25"/>
    <w:bookmarkStart w:id="26" w:name="recommendations-for-future-practice"/>
    <w:p>
      <w:pPr>
        <w:pStyle w:val="Heading2"/>
      </w:pPr>
      <w:r>
        <w:t xml:space="preserve">Recommendations for Future Practice</w:t>
      </w:r>
    </w:p>
    <w:p>
      <w:pPr>
        <w:pStyle w:val="FirstParagraph"/>
      </w:pPr>
      <w:r>
        <w:t xml:space="preserve">To strengthen the role of</w:t>
      </w:r>
      <w:r>
        <w:t xml:space="preserve"> </w:t>
      </w:r>
      <w:r>
        <w:rPr>
          <w:bCs/>
          <w:b/>
        </w:rPr>
        <w:t xml:space="preserve">Education Administrators</w:t>
      </w:r>
      <w:r>
        <w:t xml:space="preserve"> </w:t>
      </w:r>
      <w:r>
        <w:t xml:space="preserve">in</w:t>
      </w:r>
      <w:r>
        <w:t xml:space="preserve"> </w:t>
      </w:r>
      <w:r>
        <w:rPr>
          <w:iCs/>
          <w:i/>
        </w:rPr>
        <w:t xml:space="preserve">Spain, Valencia</w:t>
      </w:r>
      <w:r>
        <w:t xml:space="preserve">, several recommendations are proposed:</w:t>
      </w:r>
    </w:p>
    <w:p>
      <w:pPr>
        <w:numPr>
          <w:ilvl w:val="0"/>
          <w:numId w:val="1003"/>
        </w:numPr>
        <w:pStyle w:val="Compact"/>
      </w:pPr>
      <w:r>
        <w:rPr>
          <w:bCs/>
          <w:b/>
        </w:rPr>
        <w:t xml:space="preserve">Policymaker Collaboration:</w:t>
      </w:r>
      <w:r>
        <w:t xml:space="preserve"> </w:t>
      </w:r>
      <w:r>
        <w:t xml:space="preserve">Encourage dialogue between regional and national authorities to harmonize educational policies.</w:t>
      </w:r>
    </w:p>
    <w:p>
      <w:pPr>
        <w:numPr>
          <w:ilvl w:val="0"/>
          <w:numId w:val="1003"/>
        </w:numPr>
        <w:pStyle w:val="Compact"/>
      </w:pPr>
      <w:r>
        <w:rPr>
          <w:bCs/>
          <w:b/>
        </w:rPr>
        <w:t xml:space="preserve">Lifelong Learning Programs:</w:t>
      </w:r>
      <w:r>
        <w:t xml:space="preserve"> </w:t>
      </w:r>
      <w:r>
        <w:t xml:space="preserve">Provide ongoing professional development for administrators to keep pace with evolving educational trends.</w:t>
      </w:r>
    </w:p>
    <w:p>
      <w:pPr>
        <w:numPr>
          <w:ilvl w:val="0"/>
          <w:numId w:val="1003"/>
        </w:numPr>
        <w:pStyle w:val="Compact"/>
      </w:pPr>
      <w:r>
        <w:rPr>
          <w:bCs/>
          <w:b/>
        </w:rPr>
        <w:t xml:space="preserve">Funding Prioritization:</w:t>
      </w:r>
      <w:r>
        <w:t xml:space="preserve"> </w:t>
      </w:r>
      <w:r>
        <w:t xml:space="preserve">Allocate resources toward schools serving marginalized communities to reduce disparities.</w:t>
      </w:r>
    </w:p>
    <w:p>
      <w:pPr>
        <w:pStyle w:val="FirstParagraph"/>
      </w:pPr>
      <w:r>
        <w:t xml:space="preserve">These steps can empower administrators to address challenges while fostering innovation and inclusivity in Valencia’s education system.</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iCs/>
          <w:i/>
        </w:rPr>
        <w:t xml:space="preserve">Spain, Valencia</w:t>
      </w:r>
      <w:r>
        <w:t xml:space="preserve">, is both complex and vital. By addressing regional-specific challenges through strategic leadership, administrators can drive meaningful improvements in educational quality and equity. This Master Thesis highlights the importance of contextualizing administrative practices to meet local needs while aligning with national goals. As Valencia continues to evolve, the adaptability and vision of its education administrators will remain central to its success.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Education Administrator in Spain Valencia</dc:title>
  <dc:creator/>
  <dc:language>en</dc:language>
  <cp:keywords/>
  <dcterms:created xsi:type="dcterms:W3CDTF">2026-07-18T02:33:13Z</dcterms:created>
  <dcterms:modified xsi:type="dcterms:W3CDTF">2026-07-18T02:33:13Z</dcterms:modified>
</cp:coreProperties>
</file>

<file path=docProps/custom.xml><?xml version="1.0" encoding="utf-8"?>
<Properties xmlns="http://schemas.openxmlformats.org/officeDocument/2006/custom-properties" xmlns:vt="http://schemas.openxmlformats.org/officeDocument/2006/docPropsVTypes"/>
</file>