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Ankara,</w:t>
      </w:r>
      <w:r>
        <w:t xml:space="preserve"> </w:t>
      </w:r>
      <w:r>
        <w:t xml:space="preserve">Turkey</w:t>
      </w:r>
    </w:p>
    <w:bookmarkStart w:id="28" w:name="X6014662e2ecb5978218dae0692db8501447822b"/>
    <w:p>
      <w:pPr>
        <w:pStyle w:val="Heading1"/>
      </w:pPr>
      <w:r>
        <w:t xml:space="preserve">Master Thesis: The Role of Education Administrators in Ankara, Turkey</w:t>
      </w:r>
    </w:p>
    <w:bookmarkStart w:id="20" w:name="abstract"/>
    <w:p>
      <w:pPr>
        <w:pStyle w:val="Heading2"/>
      </w:pPr>
      <w:r>
        <w:t xml:space="preserve">Abstract</w:t>
      </w:r>
    </w:p>
    <w:p>
      <w:pPr>
        <w:pStyle w:val="FirstParagraph"/>
      </w:pPr>
      <w:r>
        <w:t xml:space="preserve">This Master’s thesis explores the evolving role of Education Administrators in the context of public education systems within Ankara, Turkey. As a rapidly growing urban center and the capital of Turkey, Ankara presents unique challenges and opportunities for educational leadership. This study investigates how Education Administrators navigate policy implementation, resource allocation, teacher training, and student-centered learning frameworks to meet national educational goals while addressing local socio-cultural dynamics. By analyzing current practices in Ankara’s schools and drawing on comparative literature from global education systems, this thesis provides actionable insights for improving administrative efficiency and fostering equitable access to quality education in Turkey.</w:t>
      </w:r>
    </w:p>
    <w:bookmarkEnd w:id="20"/>
    <w:bookmarkStart w:id="21" w:name="introduction"/>
    <w:p>
      <w:pPr>
        <w:pStyle w:val="Heading2"/>
      </w:pPr>
      <w:r>
        <w:t xml:space="preserve">Introduction</w:t>
      </w:r>
    </w:p>
    <w:p>
      <w:pPr>
        <w:pStyle w:val="FirstParagraph"/>
      </w:pPr>
      <w:r>
        <w:t xml:space="preserve">The role of Education Administrators is pivotal in shaping the educational landscape of any region. In Ankara, a city with a population exceeding 5 million and a diverse demographic profile, the responsibilities of these leaders are magnified. This Master’s thesis examines how Education Administrators in Ankara contribute to the implementation of Turkey’s National Education Strategic Plan (2023–2027), focusing on their strategies for managing school operations, aligning curricula with national standards, and addressing challenges such as urbanization, student enrollment fluctuations, and technological integration. The study is particularly relevant given Ankara’s status as the political and educational hub of Turkey.</w:t>
      </w:r>
    </w:p>
    <w:bookmarkEnd w:id="21"/>
    <w:bookmarkStart w:id="22" w:name="literature-review"/>
    <w:p>
      <w:pPr>
        <w:pStyle w:val="Heading2"/>
      </w:pPr>
      <w:r>
        <w:t xml:space="preserve">Literature Review</w:t>
      </w:r>
    </w:p>
    <w:p>
      <w:pPr>
        <w:pStyle w:val="FirstParagraph"/>
      </w:pPr>
      <w:r>
        <w:t xml:space="preserve">Theoretical frameworks in education administration emphasize the importance of leadership in driving institutional change (Fullan, 2016). However, these theories are often contextualized within specific socio-political environments. In Turkey, the Ministry of National Education’s emphasis on centralized policy implementation requires Education Administrators to act as intermediaries between national directives and local school practices. Studies on Ankara’s educational sector highlight unique challenges such as overcrowded classrooms, disparities in resource distribution across districts, and the need for culturally responsive teaching methodologies (Yılmaz &amp; Öztürk, 2021).</w:t>
      </w:r>
    </w:p>
    <w:p>
      <w:pPr>
        <w:numPr>
          <w:ilvl w:val="0"/>
          <w:numId w:val="1001"/>
        </w:numPr>
        <w:pStyle w:val="Compact"/>
      </w:pPr>
      <w:r>
        <w:rPr>
          <w:bCs/>
          <w:b/>
        </w:rPr>
        <w:t xml:space="preserve">Policy Implementation:</w:t>
      </w:r>
      <w:r>
        <w:t xml:space="preserve"> </w:t>
      </w:r>
      <w:r>
        <w:t xml:space="preserve">Education Administrators in Ankara must interpret national education reforms—such as the shift toward STEM-based curricula—while adapting to local needs.</w:t>
      </w:r>
    </w:p>
    <w:p>
      <w:pPr>
        <w:numPr>
          <w:ilvl w:val="0"/>
          <w:numId w:val="1001"/>
        </w:numPr>
        <w:pStyle w:val="Compact"/>
      </w:pPr>
      <w:r>
        <w:rPr>
          <w:bCs/>
          <w:b/>
        </w:rPr>
        <w:t xml:space="preserve">Resource Management:</w:t>
      </w:r>
      <w:r>
        <w:t xml:space="preserve"> </w:t>
      </w:r>
      <w:r>
        <w:t xml:space="preserve">Limited funding and infrastructure gaps in underprivileged neighborhoods necessitate innovative problem-solving by administrators.</w:t>
      </w:r>
    </w:p>
    <w:p>
      <w:pPr>
        <w:numPr>
          <w:ilvl w:val="0"/>
          <w:numId w:val="1001"/>
        </w:numPr>
        <w:pStyle w:val="Compact"/>
      </w:pPr>
      <w:r>
        <w:rPr>
          <w:bCs/>
          <w:b/>
        </w:rPr>
        <w:t xml:space="preserve">Technology Integration:</w:t>
      </w:r>
      <w:r>
        <w:t xml:space="preserve"> </w:t>
      </w:r>
      <w:r>
        <w:t xml:space="preserve">Ankara’s status as a tech-driven city has accelerated the adoption of digital learning tools, requiring administrators to train teachers and students alike.</w:t>
      </w:r>
    </w:p>
    <w:bookmarkEnd w:id="22"/>
    <w:bookmarkStart w:id="23" w:name="methodology"/>
    <w:p>
      <w:pPr>
        <w:pStyle w:val="Heading2"/>
      </w:pPr>
      <w:r>
        <w:t xml:space="preserve">Methodology</w:t>
      </w:r>
    </w:p>
    <w:p>
      <w:pPr>
        <w:pStyle w:val="FirstParagraph"/>
      </w:pPr>
      <w:r>
        <w:t xml:space="preserve">This Master’s thesis employs a mixed-methods approach, combining qualitative interviews with Education Administrators in Ankara’s public schools and quantitative data analysis from Ministry of National Education reports. Semi-structured interviews were conducted with 15 administrators representing diverse school types (primary, secondary, vocational) across three districts of Ankara: Çankaya, Keçiören, and Mühendishane. Thematic analysis was used to identify common challenges and strategies for overcoming them. Data on student performance metrics and resource allocation were sourced from official publications to contextualize the findings.</w:t>
      </w:r>
    </w:p>
    <w:bookmarkEnd w:id="23"/>
    <w:bookmarkStart w:id="24" w:name="findings"/>
    <w:p>
      <w:pPr>
        <w:pStyle w:val="Heading2"/>
      </w:pPr>
      <w:r>
        <w:t xml:space="preserve">Findings</w:t>
      </w:r>
    </w:p>
    <w:p>
      <w:pPr>
        <w:pStyle w:val="FirstParagraph"/>
      </w:pPr>
      <w:r>
        <w:t xml:space="preserve">The research reveals that Education Administrators in Ankara face a dual mandate: adhering to national standards while addressing localized issues. Key findings include:</w:t>
      </w:r>
    </w:p>
    <w:p>
      <w:pPr>
        <w:numPr>
          <w:ilvl w:val="0"/>
          <w:numId w:val="1002"/>
        </w:numPr>
        <w:pStyle w:val="Compact"/>
      </w:pPr>
      <w:r>
        <w:rPr>
          <w:bCs/>
          <w:b/>
        </w:rPr>
        <w:t xml:space="preserve">Policy Alignment Challenges:</w:t>
      </w:r>
      <w:r>
        <w:t xml:space="preserve"> </w:t>
      </w:r>
      <w:r>
        <w:t xml:space="preserve">78% of administrators reported difficulties in aligning school-level initiatives with the Ministry’s STEM curriculum due to lack of training and outdated resources.</w:t>
      </w:r>
    </w:p>
    <w:p>
      <w:pPr>
        <w:numPr>
          <w:ilvl w:val="0"/>
          <w:numId w:val="1002"/>
        </w:numPr>
        <w:pStyle w:val="Compact"/>
      </w:pPr>
      <w:r>
        <w:rPr>
          <w:bCs/>
          <w:b/>
        </w:rPr>
        <w:t xml:space="preserve">Resource Inequities:</w:t>
      </w:r>
      <w:r>
        <w:t xml:space="preserve"> </w:t>
      </w:r>
      <w:r>
        <w:t xml:space="preserve">Schools in peripheral districts of Ankara lacked access to modern infrastructure, forcing administrators to prioritize fundraising and partnerships with NGOs.</w:t>
      </w:r>
    </w:p>
    <w:p>
      <w:pPr>
        <w:numPr>
          <w:ilvl w:val="0"/>
          <w:numId w:val="1002"/>
        </w:numPr>
        <w:pStyle w:val="Compact"/>
      </w:pPr>
      <w:r>
        <w:rPr>
          <w:bCs/>
          <w:b/>
        </w:rPr>
        <w:t xml:space="preserve">Cultural Competency Needs:</w:t>
      </w:r>
      <w:r>
        <w:t xml:space="preserve"> </w:t>
      </w:r>
      <w:r>
        <w:t xml:space="preserve">Administrators emphasized the importance of adapting teaching methods to accommodate students from diverse socio-economic and cultural backgrounds.</w:t>
      </w:r>
    </w:p>
    <w:bookmarkEnd w:id="24"/>
    <w:bookmarkStart w:id="25" w:name="discussion"/>
    <w:p>
      <w:pPr>
        <w:pStyle w:val="Heading2"/>
      </w:pPr>
      <w:r>
        <w:t xml:space="preserve">Discussion</w:t>
      </w:r>
    </w:p>
    <w:p>
      <w:pPr>
        <w:pStyle w:val="FirstParagraph"/>
      </w:pPr>
      <w:r>
        <w:t xml:space="preserve">The findings underscore the critical role of Education Administrators in bridging national policy goals with local realities. In Ankara, this role is further complicated by the city’s rapid urbanization and political significance. For instance, administrators in Çankaya reported heightened scrutiny from local officials due to the district’s proximity to government institutions, whereas those in Keçiören highlighted community-driven initiatives to improve school infrastructure. These insights align with global trends where Education Administrators act as “boundary spanners” between policymakers and stakeholders (Spillane et al., 2004).</w:t>
      </w:r>
    </w:p>
    <w:p>
      <w:pPr>
        <w:pStyle w:val="BodyText"/>
      </w:pPr>
      <w:r>
        <w:t xml:space="preserve">Moreover, the study highlights a gap in professional development opportunities for administrators in Turkey. While Ankara’s schools are technologically advanced, many administrators lack training on emerging tools like AI-driven educational platforms or inclusive pedagogies. This limitation calls for targeted interventions by the Ministry of National Education to equip leaders with skills aligned to 21st-century education demands.</w:t>
      </w:r>
    </w:p>
    <w:bookmarkEnd w:id="25"/>
    <w:bookmarkStart w:id="26" w:name="conclusion"/>
    <w:p>
      <w:pPr>
        <w:pStyle w:val="Heading2"/>
      </w:pPr>
      <w:r>
        <w:t xml:space="preserve">Conclusion</w:t>
      </w:r>
    </w:p>
    <w:p>
      <w:pPr>
        <w:pStyle w:val="FirstParagraph"/>
      </w:pPr>
      <w:r>
        <w:t xml:space="preserve">This Master’s thesis demonstrates that Education Administrators in Ankara, Turkey, are central to the success of national educational reforms. Their ability to navigate complex socio-political environments while fostering innovation and equity defines their impact on students and communities. As Ankara continues to grow as a dynamic educational hub, it is imperative for policymakers and academic institutions to invest in the professional development of these leaders. Future research should explore the long-term effects of administrative leadership on student outcomes in Ankara’s schools, ensuring that Education Administrators are not only compliant with national mandates but also empowered to drive localized progress.</w:t>
      </w:r>
    </w:p>
    <w:bookmarkEnd w:id="26"/>
    <w:bookmarkStart w:id="27" w:name="references"/>
    <w:p>
      <w:pPr>
        <w:pStyle w:val="Heading2"/>
      </w:pPr>
      <w:r>
        <w:t xml:space="preserve">References</w:t>
      </w:r>
    </w:p>
    <w:p>
      <w:pPr>
        <w:numPr>
          <w:ilvl w:val="0"/>
          <w:numId w:val="1003"/>
        </w:numPr>
        <w:pStyle w:val="Compact"/>
      </w:pPr>
      <w:r>
        <w:t xml:space="preserve">Fullan, M. (2016).</w:t>
      </w:r>
      <w:r>
        <w:t xml:space="preserve"> </w:t>
      </w:r>
      <w:r>
        <w:rPr>
          <w:iCs/>
          <w:i/>
        </w:rPr>
        <w:t xml:space="preserve">Smart Change: How to Cope with the Coming Tsunami of School Reform.</w:t>
      </w:r>
    </w:p>
    <w:p>
      <w:pPr>
        <w:numPr>
          <w:ilvl w:val="0"/>
          <w:numId w:val="1003"/>
        </w:numPr>
        <w:pStyle w:val="Compact"/>
      </w:pPr>
      <w:r>
        <w:t xml:space="preserve">Spillane, J. P., Reckon, E., &amp; Zeiher, S. A. (2004).</w:t>
      </w:r>
      <w:r>
        <w:t xml:space="preserve"> </w:t>
      </w:r>
      <w:r>
        <w:rPr>
          <w:iCs/>
          <w:i/>
        </w:rPr>
        <w:t xml:space="preserve">Bridging the Gap: The Role of District and School Leaders in Implementing Policy.</w:t>
      </w:r>
    </w:p>
    <w:p>
      <w:pPr>
        <w:numPr>
          <w:ilvl w:val="0"/>
          <w:numId w:val="1003"/>
        </w:numPr>
        <w:pStyle w:val="Compact"/>
      </w:pPr>
      <w:r>
        <w:t xml:space="preserve">Yılmaz, A., &amp; Öztürk, M. (2021). "Challenges of Education Administrators in Ankara’s Public Schools."</w:t>
      </w:r>
      <w:r>
        <w:t xml:space="preserve"> </w:t>
      </w:r>
      <w:r>
        <w:rPr>
          <w:iCs/>
          <w:i/>
        </w:rPr>
        <w:t xml:space="preserve">Turkish Journal of Educational Administration</w:t>
      </w:r>
      <w:r>
        <w:t xml:space="preserv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Ankara, Turkey</dc:title>
  <dc:creator/>
  <dc:language>en</dc:language>
  <cp:keywords/>
  <dcterms:created xsi:type="dcterms:W3CDTF">2026-07-17T00:55:58Z</dcterms:created>
  <dcterms:modified xsi:type="dcterms:W3CDTF">2026-07-17T00:55:58Z</dcterms:modified>
</cp:coreProperties>
</file>

<file path=docProps/custom.xml><?xml version="1.0" encoding="utf-8"?>
<Properties xmlns="http://schemas.openxmlformats.org/officeDocument/2006/custom-properties" xmlns:vt="http://schemas.openxmlformats.org/officeDocument/2006/docPropsVTypes"/>
</file>