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6720b090336998e2dff22ffe308b5d5d04e7a04"/>
    <w:p>
      <w:pPr>
        <w:pStyle w:val="Heading1"/>
      </w:pPr>
      <w:r>
        <w:t xml:space="preserve">Master Thesis: The Role of Education Administrators in Istanbul, Turkey</w:t>
      </w:r>
    </w:p>
    <w:bookmarkStart w:id="20" w:name="abstract"/>
    <w:p>
      <w:pPr>
        <w:pStyle w:val="Heading2"/>
      </w:pPr>
      <w:r>
        <w:t xml:space="preserve">Abstract</w:t>
      </w:r>
    </w:p>
    <w:p>
      <w:pPr>
        <w:pStyle w:val="FirstParagraph"/>
      </w:pPr>
      <w:r>
        <w:t xml:space="preserve">This Master Thesis explores the critical role of education administrators in shaping educational policies and institutional practices within higher education institutions in Istanbul, Turkey. Focusing on the unique challenges and opportunities presented by Istanbul’s dynamic urban environment, this study analyzes how education administrators navigate cultural diversity, policy frameworks, and societal expectations to enhance educational quality. The research highlights the importance of leadership strategies tailored to Istanbul’s context while addressing broader implications for administrative practices in Turkey.</w:t>
      </w:r>
    </w:p>
    <w:bookmarkEnd w:id="20"/>
    <w:bookmarkStart w:id="21" w:name="introduction"/>
    <w:p>
      <w:pPr>
        <w:pStyle w:val="Heading2"/>
      </w:pPr>
      <w:r>
        <w:t xml:space="preserve">Introduction</w:t>
      </w:r>
    </w:p>
    <w:p>
      <w:pPr>
        <w:pStyle w:val="FirstParagraph"/>
      </w:pPr>
      <w:r>
        <w:t xml:space="preserve">Istanbul, as Turkey’s most populous and economically vibrant city, serves as a hub for higher education institutions ranging from public universities to private colleges. The role of an education administrator in this setting is multifaceted, requiring expertise in curriculum development, stakeholder management, and policy implementation. This Master Thesis examines how education administrators in Istanbul contribute to the evolution of educational systems while aligning with national goals such as the Turkish Ministry of National Education’s vision for innovation and inclusivity.</w:t>
      </w:r>
    </w:p>
    <w:bookmarkEnd w:id="21"/>
    <w:bookmarkStart w:id="23" w:name="literature-review"/>
    <w:p>
      <w:pPr>
        <w:pStyle w:val="Heading2"/>
      </w:pPr>
      <w:r>
        <w:t xml:space="preserve">Literature Review</w:t>
      </w:r>
    </w:p>
    <w:p>
      <w:pPr>
        <w:pStyle w:val="FirstParagraph"/>
      </w:pPr>
      <w:r>
        <w:t xml:space="preserve">Education administration is a globally recognized field, yet its application varies significantly based on cultural, political, and economic contexts. In Turkey, education administrators face unique challenges such as reconciling traditional pedagogical approaches with modern reforms. Studies from the Turkish Higher Education Council (YÖK) emphasize the need for administrators to foster institutional autonomy while adhering to state regulations. Istanbul’s multicultural environment further complicates these responsibilities, as institutions must cater to students from diverse ethnic, linguistic, and socioeconomic backgrounds.</w:t>
      </w:r>
    </w:p>
    <w:bookmarkStart w:id="22" w:name="key-themes"/>
    <w:p>
      <w:pPr>
        <w:pStyle w:val="Heading3"/>
      </w:pPr>
      <w:r>
        <w:t xml:space="preserve">Key Themes</w:t>
      </w:r>
    </w:p>
    <w:p>
      <w:pPr>
        <w:numPr>
          <w:ilvl w:val="0"/>
          <w:numId w:val="1001"/>
        </w:numPr>
        <w:pStyle w:val="Compact"/>
      </w:pPr>
      <w:r>
        <w:rPr>
          <w:bCs/>
          <w:b/>
        </w:rPr>
        <w:t xml:space="preserve">Policy Implementation:</w:t>
      </w:r>
      <w:r>
        <w:t xml:space="preserve"> </w:t>
      </w:r>
      <w:r>
        <w:t xml:space="preserve">Education administrators in Istanbul act as intermediaries between national education policies and local institutional needs.</w:t>
      </w:r>
    </w:p>
    <w:p>
      <w:pPr>
        <w:numPr>
          <w:ilvl w:val="0"/>
          <w:numId w:val="1001"/>
        </w:numPr>
        <w:pStyle w:val="Compact"/>
      </w:pPr>
      <w:r>
        <w:rPr>
          <w:bCs/>
          <w:b/>
        </w:rPr>
        <w:t xml:space="preserve">Cultural Competence:</w:t>
      </w:r>
      <w:r>
        <w:t xml:space="preserve"> </w:t>
      </w:r>
      <w:r>
        <w:t xml:space="preserve">Managing diversity requires administrators to develop inclusive strategies that respect Turkey’s pluralistic society.</w:t>
      </w:r>
    </w:p>
    <w:p>
      <w:pPr>
        <w:numPr>
          <w:ilvl w:val="0"/>
          <w:numId w:val="1001"/>
        </w:numPr>
        <w:pStyle w:val="Compact"/>
      </w:pPr>
      <w:r>
        <w:rPr>
          <w:bCs/>
          <w:b/>
        </w:rPr>
        <w:t xml:space="preserve">Tech Integration:</w:t>
      </w:r>
      <w:r>
        <w:t xml:space="preserve"> </w:t>
      </w:r>
      <w:r>
        <w:t xml:space="preserve">The rapid digitalization of education necessitates leadership in adopting technology-driven solutions, a trend amplified by Istanbul’s status as a global tech innovation center.</w:t>
      </w:r>
    </w:p>
    <w:bookmarkEnd w:id="22"/>
    <w:bookmarkEnd w:id="23"/>
    <w:bookmarkStart w:id="24" w:name="methodology"/>
    <w:p>
      <w:pPr>
        <w:pStyle w:val="Heading2"/>
      </w:pPr>
      <w:r>
        <w:t xml:space="preserve">Methodology</w:t>
      </w:r>
    </w:p>
    <w:p>
      <w:pPr>
        <w:pStyle w:val="FirstParagraph"/>
      </w:pPr>
      <w:r>
        <w:t xml:space="preserve">This study employs a qualitative research design, combining case studies of three major universities in Istanbul (e.g., Boğaziçi University, Mimar Sinan Fine Arts University) with semi-structured interviews from education administrators. Data collection includes analyzing institutional reports, policy documents, and academic publications to contextualize administrative challenges. The findings are interpreted through a sociocultural lens to reflect the interplay between individual leadership and systemic pressures in Turkey.</w:t>
      </w:r>
    </w:p>
    <w:bookmarkEnd w:id="24"/>
    <w:bookmarkStart w:id="25" w:name="findings"/>
    <w:p>
      <w:pPr>
        <w:pStyle w:val="Heading2"/>
      </w:pPr>
      <w:r>
        <w:t xml:space="preserve">Findings</w:t>
      </w:r>
    </w:p>
    <w:p>
      <w:pPr>
        <w:pStyle w:val="FirstParagraph"/>
      </w:pPr>
      <w:r>
        <w:t xml:space="preserve">The research reveals that education administrators in Istanbul are pivotal in driving institutional innovation while balancing bureaucratic constraints. Key findings include:</w:t>
      </w:r>
    </w:p>
    <w:p>
      <w:pPr>
        <w:numPr>
          <w:ilvl w:val="0"/>
          <w:numId w:val="1002"/>
        </w:numPr>
        <w:pStyle w:val="Compact"/>
      </w:pPr>
      <w:r>
        <w:rPr>
          <w:bCs/>
          <w:b/>
        </w:rPr>
        <w:t xml:space="preserve">Leadership Adaptability:</w:t>
      </w:r>
      <w:r>
        <w:t xml:space="preserve"> </w:t>
      </w:r>
      <w:r>
        <w:t xml:space="preserve">Administrators prioritize flexibility to address rapid policy changes, such as the 2018 Higher Education Law reforms.</w:t>
      </w:r>
    </w:p>
    <w:p>
      <w:pPr>
        <w:numPr>
          <w:ilvl w:val="0"/>
          <w:numId w:val="1002"/>
        </w:numPr>
        <w:pStyle w:val="Compact"/>
      </w:pPr>
      <w:r>
        <w:rPr>
          <w:bCs/>
          <w:b/>
        </w:rPr>
        <w:t xml:space="preserve">Diversity Management:</w:t>
      </w:r>
      <w:r>
        <w:t xml:space="preserve"> </w:t>
      </w:r>
      <w:r>
        <w:t xml:space="preserve">Institutions in Istanbul employ multilingual support systems and intercultural training programs to serve a global student body.</w:t>
      </w:r>
    </w:p>
    <w:p>
      <w:pPr>
        <w:numPr>
          <w:ilvl w:val="0"/>
          <w:numId w:val="1002"/>
        </w:numPr>
        <w:pStyle w:val="Compact"/>
      </w:pPr>
      <w:r>
        <w:rPr>
          <w:bCs/>
          <w:b/>
        </w:rPr>
        <w:t xml:space="preserve">Sustainability Initiatives:</w:t>
      </w:r>
      <w:r>
        <w:t xml:space="preserve"> </w:t>
      </w:r>
      <w:r>
        <w:t xml:space="preserve">Many universities under Istanbul’s administration have adopted green campus projects aligned with Turkey’s environmental policies.</w:t>
      </w:r>
    </w:p>
    <w:bookmarkEnd w:id="25"/>
    <w:bookmarkStart w:id="26" w:name="discussion"/>
    <w:p>
      <w:pPr>
        <w:pStyle w:val="Heading2"/>
      </w:pPr>
      <w:r>
        <w:t xml:space="preserve">Discussion</w:t>
      </w:r>
    </w:p>
    <w:p>
      <w:pPr>
        <w:pStyle w:val="FirstParagraph"/>
      </w:pPr>
      <w:r>
        <w:t xml:space="preserve">The role of education administrators in Istanbul underscores the intersection of local and national priorities. While their responsibilities include ensuring compliance with Turkish educational standards, they must also innovate to meet global benchmarks. This Master Thesis argues that effective leadership in Istanbul requires a dual focus on:</w:t>
      </w:r>
    </w:p>
    <w:p>
      <w:pPr>
        <w:numPr>
          <w:ilvl w:val="0"/>
          <w:numId w:val="1003"/>
        </w:numPr>
        <w:pStyle w:val="Compact"/>
      </w:pPr>
      <w:r>
        <w:t xml:space="preserve">Enhancing stakeholder engagement through transparent communication with students, faculty, and government bodies.</w:t>
      </w:r>
    </w:p>
    <w:p>
      <w:pPr>
        <w:numPr>
          <w:ilvl w:val="0"/>
          <w:numId w:val="1003"/>
        </w:numPr>
        <w:pStyle w:val="Compact"/>
      </w:pPr>
      <w:r>
        <w:t xml:space="preserve">Advocating for resource allocation to address infrastructural gaps in underfunded institutions.</w:t>
      </w:r>
    </w:p>
    <w:p>
      <w:pPr>
        <w:numPr>
          <w:ilvl w:val="0"/>
          <w:numId w:val="1003"/>
        </w:numPr>
        <w:pStyle w:val="Compact"/>
      </w:pPr>
      <w:r>
        <w:t xml:space="preserve">Fostering partnerships with international organizations to elevate Istanbul’s educational profile globally.</w:t>
      </w:r>
    </w:p>
    <w:bookmarkEnd w:id="26"/>
    <w:bookmarkStart w:id="27" w:name="implications-for-practice"/>
    <w:p>
      <w:pPr>
        <w:pStyle w:val="Heading2"/>
      </w:pPr>
      <w:r>
        <w:t xml:space="preserve">Implications for Practice</w:t>
      </w:r>
    </w:p>
    <w:p>
      <w:pPr>
        <w:pStyle w:val="FirstParagraph"/>
      </w:pPr>
      <w:r>
        <w:t xml:space="preserve">This study offers actionable insights for education administrators in Turkey and beyond. In Istanbul, professionals should prioritize:</w:t>
      </w:r>
    </w:p>
    <w:p>
      <w:pPr>
        <w:numPr>
          <w:ilvl w:val="0"/>
          <w:numId w:val="1004"/>
        </w:numPr>
        <w:pStyle w:val="Compact"/>
      </w:pPr>
      <w:r>
        <w:t xml:space="preserve">Professional development programs focusing on cross-cultural leadership.</w:t>
      </w:r>
    </w:p>
    <w:p>
      <w:pPr>
        <w:numPr>
          <w:ilvl w:val="0"/>
          <w:numId w:val="1004"/>
        </w:numPr>
        <w:pStyle w:val="Compact"/>
      </w:pPr>
      <w:r>
        <w:t xml:space="preserve">Collaboration with local communities to align institutional goals with societal needs.</w:t>
      </w:r>
    </w:p>
    <w:p>
      <w:pPr>
        <w:numPr>
          <w:ilvl w:val="0"/>
          <w:numId w:val="1004"/>
        </w:numPr>
        <w:pStyle w:val="Compact"/>
      </w:pPr>
      <w:r>
        <w:t xml:space="preserve">Adopting data-driven decision-making tools to improve academic and administrative efficiency.</w:t>
      </w:r>
    </w:p>
    <w:bookmarkEnd w:id="27"/>
    <w:bookmarkStart w:id="28" w:name="conclusion"/>
    <w:p>
      <w:pPr>
        <w:pStyle w:val="Heading2"/>
      </w:pPr>
      <w:r>
        <w:t xml:space="preserve">Conclusion</w:t>
      </w:r>
    </w:p>
    <w:p>
      <w:pPr>
        <w:pStyle w:val="FirstParagraph"/>
      </w:pPr>
      <w:r>
        <w:t xml:space="preserve">In conclusion, this Master Thesis highlights the transformative potential of education administrators in Istanbul, Turkey. Their work not only shapes the educational landscape of one of the world’s most culturally rich cities but also serves as a model for balancing national mandates with localized innovation. Future research should explore longitudinal studies on administrative effectiveness and their impact on student outcomes in Istanbul’s evolving academic ecosystem.</w:t>
      </w:r>
    </w:p>
    <w:bookmarkEnd w:id="28"/>
    <w:bookmarkStart w:id="29" w:name="references"/>
    <w:p>
      <w:pPr>
        <w:pStyle w:val="Heading2"/>
      </w:pPr>
      <w:r>
        <w:t xml:space="preserve">References</w:t>
      </w:r>
    </w:p>
    <w:p>
      <w:pPr>
        <w:pStyle w:val="FirstParagraph"/>
      </w:pPr>
      <w:r>
        <w:t xml:space="preserve">[Insert references to academic journals, policy documents, and institutional reports related to education administration in Turkey and Istanbul.]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Istanbul, Turkey</dc:title>
  <dc:creator/>
  <dc:language>en</dc:language>
  <cp:keywords/>
  <dcterms:created xsi:type="dcterms:W3CDTF">2026-07-19T20:54:52Z</dcterms:created>
  <dcterms:modified xsi:type="dcterms:W3CDTF">2026-07-19T20:54:52Z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