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60f4c2535e18278e292b9742922dd3bff7651cd"/>
    <w:p>
      <w:pPr>
        <w:pStyle w:val="Heading1"/>
      </w:pPr>
      <w:r>
        <w:t xml:space="preserve">Master Thesis: The Role of Education Administrators in the United Arab Emirates Abu Dhabi</w:t>
      </w:r>
    </w:p>
    <w:p>
      <w:pPr>
        <w:pStyle w:val="FirstParagraph"/>
      </w:pPr>
      <w:r>
        <w:rPr>
          <w:bCs/>
          <w:b/>
        </w:rPr>
        <w:t xml:space="preserve">Education Administrator</w:t>
      </w:r>
      <w:r>
        <w:t xml:space="preserve"> </w:t>
      </w:r>
      <w:r>
        <w:t xml:space="preserve">plays a pivotal role in shaping the future of education systems worldwide. In the context of the</w:t>
      </w:r>
      <w:r>
        <w:t xml:space="preserve"> </w:t>
      </w:r>
      <w:r>
        <w:rPr>
          <w:bCs/>
          <w:b/>
        </w:rPr>
        <w:t xml:space="preserve">United Arab Emirates Abu Dhabi</w:t>
      </w:r>
      <w:r>
        <w:t xml:space="preserve">, where education is a cornerstone of national development, the responsibilities and strategies employed by</w:t>
      </w:r>
      <w:r>
        <w:t xml:space="preserve"> </w:t>
      </w:r>
      <w:r>
        <w:rPr>
          <w:bCs/>
          <w:b/>
        </w:rPr>
        <w:t xml:space="preserve">Education Administrators</w:t>
      </w:r>
      <w:r>
        <w:t xml:space="preserve"> </w:t>
      </w:r>
      <w:r>
        <w:t xml:space="preserve">are critical to achieving global standards and local aspirations. This Master Thesis explores how</w:t>
      </w:r>
      <w:r>
        <w:t xml:space="preserve"> </w:t>
      </w:r>
      <w:r>
        <w:rPr>
          <w:bCs/>
          <w:b/>
        </w:rPr>
        <w:t xml:space="preserve">Education Administrators</w:t>
      </w:r>
      <w:r>
        <w:t xml:space="preserve"> </w:t>
      </w:r>
      <w:r>
        <w:t xml:space="preserve">in Abu Dhabi navigate the unique challenges of transforming education into a tool for sustainable progress while aligning with the UAE’s Vision 2021 and UAE 2030 goals.</w:t>
      </w:r>
    </w:p>
    <w:bookmarkStart w:id="20" w:name="introduction"/>
    <w:p>
      <w:pPr>
        <w:pStyle w:val="Heading2"/>
      </w:pPr>
      <w:r>
        <w:t xml:space="preserve">Introduction</w:t>
      </w:r>
    </w:p>
    <w:p>
      <w:pPr>
        <w:pStyle w:val="FirstParagraph"/>
      </w:pPr>
      <w:r>
        <w:t xml:space="preserve">The United Arab Emirates, particularly Abu Dhabi, has emerged as a global hub for innovation and education. The Emirate’s commitment to investing in human capital is evident through initiatives such as the Abu Dhabi Education Council (ADEC), which oversees public schools, and the establishment of world-class institutions like the New York University Abu Dhabi (NYUAD) and Khalifa University. These endeavors underscore the importance of</w:t>
      </w:r>
      <w:r>
        <w:t xml:space="preserve"> </w:t>
      </w:r>
      <w:r>
        <w:rPr>
          <w:bCs/>
          <w:b/>
        </w:rPr>
        <w:t xml:space="preserve">Education Administrators</w:t>
      </w:r>
      <w:r>
        <w:t xml:space="preserve"> </w:t>
      </w:r>
      <w:r>
        <w:t xml:space="preserve">in driving systemic change. This thesis delves into their role, challenges, and strategies in a rapidly evolving educational landscape.</w:t>
      </w:r>
    </w:p>
    <w:bookmarkEnd w:id="20"/>
    <w:bookmarkStart w:id="21" w:name="X929ed904658ca4abe97b3b8e913c7f3d3a09845"/>
    <w:p>
      <w:pPr>
        <w:pStyle w:val="Heading2"/>
      </w:pPr>
      <w:r>
        <w:t xml:space="preserve">The Role of Education Administrators in Abu Dhabi</w:t>
      </w:r>
    </w:p>
    <w:p>
      <w:pPr>
        <w:pStyle w:val="FirstParagraph"/>
      </w:pPr>
      <w:r>
        <w:rPr>
          <w:bCs/>
          <w:b/>
        </w:rPr>
        <w:t xml:space="preserve">Education Administrators</w:t>
      </w:r>
      <w:r>
        <w:t xml:space="preserve"> </w:t>
      </w:r>
      <w:r>
        <w:t xml:space="preserve">in Abu Dhabi are tasked with managing both public and private educational institutions, ensuring compliance with national standards while fostering innovation. Their responsibilities include curriculum development, staff training, resource allocation, and policy implementation. In a culturally diverse environment like Abu Dhabi—where expatriates constitute a significant portion of the population—administrators must also address cross-cultural communication and inclusivity.</w:t>
      </w:r>
    </w:p>
    <w:p>
      <w:pPr>
        <w:pStyle w:val="BodyText"/>
      </w:pPr>
      <w:r>
        <w:t xml:space="preserve">The UAE’s Vision 2021 emphasizes the importance of education as a driver for economic growth, social cohesion, and global competitiveness.</w:t>
      </w:r>
      <w:r>
        <w:t xml:space="preserve"> </w:t>
      </w:r>
      <w:r>
        <w:rPr>
          <w:bCs/>
          <w:b/>
        </w:rPr>
        <w:t xml:space="preserve">Education Administrators</w:t>
      </w:r>
      <w:r>
        <w:t xml:space="preserve"> </w:t>
      </w:r>
      <w:r>
        <w:t xml:space="preserve">in Abu Dhabi play a central role in translating these goals into actionable strategies, such as integrating technology into classrooms (e.g., smart schools) and promoting STEM education to prepare students for future industries.</w:t>
      </w:r>
    </w:p>
    <w:bookmarkEnd w:id="21"/>
    <w:bookmarkStart w:id="22" w:name="Xea9c4273d3fe415805057e0b60f0c0c2fa7d66c"/>
    <w:p>
      <w:pPr>
        <w:pStyle w:val="Heading2"/>
      </w:pPr>
      <w:r>
        <w:t xml:space="preserve">Challenges Faced by Education Administrators in Abu Dhabi</w:t>
      </w:r>
    </w:p>
    <w:p>
      <w:pPr>
        <w:pStyle w:val="FirstParagraph"/>
      </w:pPr>
      <w:r>
        <w:t xml:space="preserve">Despite the opportunities,</w:t>
      </w:r>
      <w:r>
        <w:t xml:space="preserve"> </w:t>
      </w:r>
      <w:r>
        <w:rPr>
          <w:bCs/>
          <w:b/>
        </w:rPr>
        <w:t xml:space="preserve">Education Administrators</w:t>
      </w:r>
      <w:r>
        <w:t xml:space="preserve"> </w:t>
      </w:r>
      <w:r>
        <w:t xml:space="preserve">in Abu Dhabi face multifaceted challenges. These include:</w:t>
      </w:r>
    </w:p>
    <w:p>
      <w:pPr>
        <w:numPr>
          <w:ilvl w:val="0"/>
          <w:numId w:val="1001"/>
        </w:numPr>
        <w:pStyle w:val="Compact"/>
      </w:pPr>
      <w:r>
        <w:rPr>
          <w:bCs/>
          <w:b/>
        </w:rPr>
        <w:t xml:space="preserve">Cultural and Linguistic Diversity:</w:t>
      </w:r>
      <w:r>
        <w:t xml:space="preserve"> </w:t>
      </w:r>
      <w:r>
        <w:t xml:space="preserve">Managing a student body and staff from over 180 nationalities requires administrators to navigate diverse cultural expectations and language barriers.</w:t>
      </w:r>
    </w:p>
    <w:p>
      <w:pPr>
        <w:numPr>
          <w:ilvl w:val="0"/>
          <w:numId w:val="1001"/>
        </w:numPr>
        <w:pStyle w:val="Compact"/>
      </w:pPr>
      <w:r>
        <w:rPr>
          <w:bCs/>
          <w:b/>
        </w:rPr>
        <w:t xml:space="preserve">Technological Integration:</w:t>
      </w:r>
      <w:r>
        <w:t xml:space="preserve"> </w:t>
      </w:r>
      <w:r>
        <w:t xml:space="preserve">While Abu Dhabi is a leader in adopting EdTech solutions, ensuring equitable access to digital tools remains a challenge, particularly in under-resourced schools.</w:t>
      </w:r>
    </w:p>
    <w:p>
      <w:pPr>
        <w:numPr>
          <w:ilvl w:val="0"/>
          <w:numId w:val="1001"/>
        </w:numPr>
        <w:pStyle w:val="Compact"/>
      </w:pPr>
      <w:r>
        <w:rPr>
          <w:bCs/>
          <w:b/>
        </w:rPr>
        <w:t xml:space="preserve">Sustainability and Environmental Education:</w:t>
      </w:r>
      <w:r>
        <w:t xml:space="preserve"> </w:t>
      </w:r>
      <w:r>
        <w:t xml:space="preserve">Aligning with global sustainability goals, administrators must incorporate environmental education into curricula while addressing climate change impacts on infrastructure.</w:t>
      </w:r>
    </w:p>
    <w:p>
      <w:pPr>
        <w:pStyle w:val="FirstParagraph"/>
      </w:pPr>
      <w:r>
        <w:t xml:space="preserve">Additionally, the rapid pace of educational reforms demands continuous professional development for</w:t>
      </w:r>
      <w:r>
        <w:t xml:space="preserve"> </w:t>
      </w:r>
      <w:r>
        <w:rPr>
          <w:bCs/>
          <w:b/>
        </w:rPr>
        <w:t xml:space="preserve">Education Administrators</w:t>
      </w:r>
      <w:r>
        <w:t xml:space="preserve">, who must stay updated on pedagogical trends and policy changes.</w:t>
      </w:r>
    </w:p>
    <w:bookmarkEnd w:id="22"/>
    <w:bookmarkStart w:id="23" w:name="X446b3a54b7f293785393bd9e260c5a29c4b6a9a"/>
    <w:p>
      <w:pPr>
        <w:pStyle w:val="Heading2"/>
      </w:pPr>
      <w:r>
        <w:t xml:space="preserve">Case Studies: Successful Administrative Practices in Abu Dhabi</w:t>
      </w:r>
    </w:p>
    <w:p>
      <w:pPr>
        <w:pStyle w:val="FirstParagraph"/>
      </w:pPr>
      <w:r>
        <w:t xml:space="preserve">The success of institutions like the American University in Dubai (AUD) and the Emirates International School highlights effective administrative practices. For instance, AUD’s leadership has prioritized faculty development through partnerships with global universities, while the Emirates International School integrates cross-cultural competencies into its curriculum. These examples demonstrate how</w:t>
      </w:r>
      <w:r>
        <w:t xml:space="preserve"> </w:t>
      </w:r>
      <w:r>
        <w:rPr>
          <w:bCs/>
          <w:b/>
        </w:rPr>
        <w:t xml:space="preserve">Education Administrators</w:t>
      </w:r>
      <w:r>
        <w:t xml:space="preserve"> </w:t>
      </w:r>
      <w:r>
        <w:t xml:space="preserve">in Abu Dhabi balance local traditions with global standards.</w:t>
      </w:r>
    </w:p>
    <w:p>
      <w:pPr>
        <w:pStyle w:val="BodyText"/>
      </w:pPr>
      <w:r>
        <w:t xml:space="preserve">The Ministry of Education’s (MoE) initiatives, such as the “Smart Learning” program, also showcase administrative innovation. By providing digital platforms for remote learning and data analytics to track student performance, administrators are empowered to make data-driven decisions that enhance educational outcomes.</w:t>
      </w:r>
    </w:p>
    <w:bookmarkEnd w:id="23"/>
    <w:bookmarkStart w:id="24" w:name="Xab5220804827b99f8b540705a86c1c028d3ea18"/>
    <w:p>
      <w:pPr>
        <w:pStyle w:val="Heading2"/>
      </w:pPr>
      <w:r>
        <w:t xml:space="preserve">Recommendations for Enhancing Administrative Effectiveness</w:t>
      </w:r>
    </w:p>
    <w:p>
      <w:pPr>
        <w:pStyle w:val="FirstParagraph"/>
      </w:pPr>
      <w:r>
        <w:t xml:space="preserve">To strengthen the impact of</w:t>
      </w:r>
      <w:r>
        <w:t xml:space="preserve"> </w:t>
      </w:r>
      <w:r>
        <w:rPr>
          <w:bCs/>
          <w:b/>
        </w:rPr>
        <w:t xml:space="preserve">Education Administrators</w:t>
      </w:r>
      <w:r>
        <w:t xml:space="preserve"> </w:t>
      </w:r>
      <w:r>
        <w:t xml:space="preserve">in Abu Dhabi, the following recommendations are proposed:</w:t>
      </w:r>
    </w:p>
    <w:p>
      <w:pPr>
        <w:numPr>
          <w:ilvl w:val="0"/>
          <w:numId w:val="1002"/>
        </w:numPr>
        <w:pStyle w:val="Compact"/>
      </w:pPr>
      <w:r>
        <w:rPr>
          <w:bCs/>
          <w:b/>
        </w:rPr>
        <w:t xml:space="preserve">Increase Investment in Professional Development:</w:t>
      </w:r>
      <w:r>
        <w:t xml:space="preserve"> </w:t>
      </w:r>
      <w:r>
        <w:t xml:space="preserve">Providing training programs on cultural sensitivity, EdTech tools, and leadership skills can equip administrators to address contemporary challenges.</w:t>
      </w:r>
    </w:p>
    <w:p>
      <w:pPr>
        <w:numPr>
          <w:ilvl w:val="0"/>
          <w:numId w:val="1002"/>
        </w:numPr>
        <w:pStyle w:val="Compact"/>
      </w:pPr>
      <w:r>
        <w:rPr>
          <w:bCs/>
          <w:b/>
        </w:rPr>
        <w:t xml:space="preserve">Promote Public-Private Partnerships:</w:t>
      </w:r>
      <w:r>
        <w:t xml:space="preserve"> </w:t>
      </w:r>
      <w:r>
        <w:t xml:space="preserve">Collaborations between government bodies and private institutions can lead to resource-sharing and innovation in educational practices.</w:t>
      </w:r>
    </w:p>
    <w:p>
      <w:pPr>
        <w:numPr>
          <w:ilvl w:val="0"/>
          <w:numId w:val="1002"/>
        </w:numPr>
        <w:pStyle w:val="Compact"/>
      </w:pPr>
      <w:r>
        <w:rPr>
          <w:bCs/>
          <w:b/>
        </w:rPr>
        <w:t xml:space="preserve">Enhance Policy Transparency:</w:t>
      </w:r>
      <w:r>
        <w:t xml:space="preserve"> </w:t>
      </w:r>
      <w:r>
        <w:t xml:space="preserve">Clear communication of national education policies ensures that</w:t>
      </w:r>
      <w:r>
        <w:t xml:space="preserve"> </w:t>
      </w:r>
      <w:r>
        <w:rPr>
          <w:bCs/>
          <w:b/>
        </w:rPr>
        <w:t xml:space="preserve">Education Administrators</w:t>
      </w:r>
      <w:r>
        <w:t xml:space="preserve"> </w:t>
      </w:r>
      <w:r>
        <w:t xml:space="preserve">align their strategies with Abu Dhabi’s long-term goals.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Education Administrators</w:t>
      </w:r>
      <w:r>
        <w:t xml:space="preserve"> </w:t>
      </w:r>
      <w:r>
        <w:t xml:space="preserve">in the</w:t>
      </w:r>
      <w:r>
        <w:t xml:space="preserve"> </w:t>
      </w:r>
      <w:r>
        <w:rPr>
          <w:bCs/>
          <w:b/>
        </w:rPr>
        <w:t xml:space="preserve">United Arab Emirates Abu Dhabi</w:t>
      </w:r>
      <w:r>
        <w:t xml:space="preserve"> </w:t>
      </w:r>
      <w:r>
        <w:t xml:space="preserve">is indispensable to achieving educational excellence and national development. Their ability to navigate cultural diversity, technological advancements, and policy reforms positions them as key stakeholders in shaping a future-ready generation. As Abu Dhabi continues its journey toward becoming a global education hub, the strategic leadership of</w:t>
      </w:r>
      <w:r>
        <w:t xml:space="preserve"> </w:t>
      </w:r>
      <w:r>
        <w:rPr>
          <w:bCs/>
          <w:b/>
        </w:rPr>
        <w:t xml:space="preserve">Education Administrators</w:t>
      </w:r>
      <w:r>
        <w:t xml:space="preserve"> </w:t>
      </w:r>
      <w:r>
        <w:t xml:space="preserve">will remain central to realizing this vision.</w:t>
      </w:r>
    </w:p>
    <w:bookmarkEnd w:id="25"/>
    <w:bookmarkStart w:id="26" w:name="references"/>
    <w:p>
      <w:pPr>
        <w:pStyle w:val="Heading2"/>
      </w:pPr>
      <w:r>
        <w:t xml:space="preserve">References</w:t>
      </w:r>
    </w:p>
    <w:p>
      <w:pPr>
        <w:pStyle w:val="FirstParagraph"/>
      </w:pPr>
      <w:r>
        <w:t xml:space="preserve">- UAE Vision 2021 and UAE 2030 Strategic Plan.</w:t>
      </w:r>
      <w:r>
        <w:br/>
      </w:r>
      <w:r>
        <w:t xml:space="preserve">- Abu Dhabi Education Council (ADEC) Annual Reports.</w:t>
      </w:r>
      <w:r>
        <w:br/>
      </w:r>
      <w:r>
        <w:t xml:space="preserve">- Ministry of Education (MoE) Publications on Smart Learning Initiatives.</w:t>
      </w:r>
      <w:r>
        <w:br/>
      </w:r>
      <w:r>
        <w:t xml:space="preserve">- Case studies from New York University Abu Dhabi and Khalifa University.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the United Arab Emirates Abu Dhabi</dc:title>
  <dc:creator/>
  <dc:language>en</dc:language>
  <cp:keywords/>
  <dcterms:created xsi:type="dcterms:W3CDTF">2026-07-23T15:10:27Z</dcterms:created>
  <dcterms:modified xsi:type="dcterms:W3CDTF">2026-07-23T15:10:27Z</dcterms:modified>
</cp:coreProperties>
</file>

<file path=docProps/custom.xml><?xml version="1.0" encoding="utf-8"?>
<Properties xmlns="http://schemas.openxmlformats.org/officeDocument/2006/custom-properties" xmlns:vt="http://schemas.openxmlformats.org/officeDocument/2006/docPropsVTypes"/>
</file>