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6d53cf8a04ea6f0165bcc331567de6a77fef233"/>
    <w:p>
      <w:pPr>
        <w:pStyle w:val="Heading1"/>
      </w:pPr>
      <w:r>
        <w:t xml:space="preserve">Master Thesis: The Role of Education Administrators in the United Arab Emirates Dubai</w:t>
      </w:r>
    </w:p>
    <w:bookmarkStart w:id="20" w:name="abstract"/>
    <w:p>
      <w:pPr>
        <w:pStyle w:val="Heading2"/>
      </w:pPr>
      <w:r>
        <w:t xml:space="preserve">Abstract</w:t>
      </w:r>
    </w:p>
    <w:p>
      <w:pPr>
        <w:pStyle w:val="FirstParagraph"/>
      </w:pPr>
      <w:r>
        <w:t xml:space="preserve">This Master Thesis explores the critical role of education administrators in shaping and sustaining high-quality educational systems within the United Arab Emirates, with a specific focus on Dubai. As a global hub for innovation and cultural diversity, Dubai presents unique challenges and opportunities for education leaders. This study investigates how education administrators navigate these complexities to align with national policies while addressing local needs. Through a combination of qualitative case studies and quantitative data analysis, the research highlights strategies employed by administrators in Dubai’s schools, colleges, and universities to enhance educational outcomes. The findings aim to provide actionable insights for policymakers, educators, and institutions seeking to optimize administrative frameworks in the UAE’s rapidly evolving education sector.</w:t>
      </w:r>
    </w:p>
    <w:bookmarkEnd w:id="20"/>
    <w:bookmarkStart w:id="21" w:name="introduction"/>
    <w:p>
      <w:pPr>
        <w:pStyle w:val="Heading2"/>
      </w:pPr>
      <w:r>
        <w:t xml:space="preserve">Introduction</w:t>
      </w:r>
    </w:p>
    <w:p>
      <w:pPr>
        <w:pStyle w:val="FirstParagraph"/>
      </w:pPr>
      <w:r>
        <w:t xml:space="preserve">The United Arab Emirates (UAE), particularly Dubai, has emerged as a global leader in education reform, driven by its vision to become a knowledge-based economy. Central to this transformation are education administrators—individuals who manage educational institutions and ensure alignment with national goals while addressing local demands. This Master Thesis examines the multifaceted role of these professionals in Dubai, where cultural diversity, technological advancements, and ambitious educational policies intersect. The study seeks to answer critical questions: How do education administrators in Dubai balance global standards with local cultural contexts? What challenges do they face in implementing UAE’s Vision 2021 and National Strategy for Education 2031? And how can their leadership contribute to Dubai’s goal of becoming a world-class educational destination?</w:t>
      </w:r>
    </w:p>
    <w:bookmarkEnd w:id="21"/>
    <w:bookmarkStart w:id="22" w:name="literature-review"/>
    <w:p>
      <w:pPr>
        <w:pStyle w:val="Heading2"/>
      </w:pPr>
      <w:r>
        <w:t xml:space="preserve">Literature Review</w:t>
      </w:r>
    </w:p>
    <w:p>
      <w:pPr>
        <w:pStyle w:val="FirstParagraph"/>
      </w:pPr>
      <w:r>
        <w:t xml:space="preserve">Education administration is a dynamic field that requires leaders to manage resources, personnel, and curricula while fostering inclusive learning environments. In the UAE, education administrators operate within a framework of federal policies and local regulations. Existing research highlights the importance of leadership skills such as strategic planning, stakeholder engagement, and adaptive management in overcoming challenges like overcrowded classrooms or integrating technology into pedagogy (Al-Kaabi &amp; Al-Maktoum, 2020). Dubai’s education sector is particularly notable for its investment in private and international schools, which has increased competition among administrators to deliver excellence. Studies also emphasize the role of cultural sensitivity in managing diverse student populations, a critical factor in Dubai’s cosmopolitan setting.</w:t>
      </w:r>
    </w:p>
    <w:bookmarkEnd w:id="22"/>
    <w:bookmarkStart w:id="23" w:name="methodology"/>
    <w:p>
      <w:pPr>
        <w:pStyle w:val="Heading2"/>
      </w:pPr>
      <w:r>
        <w:t xml:space="preserve">Methodology</w:t>
      </w:r>
    </w:p>
    <w:p>
      <w:pPr>
        <w:pStyle w:val="FirstParagraph"/>
      </w:pPr>
      <w:r>
        <w:t xml:space="preserve">This research employs a mixed-methods approach to gather comprehensive data on education administration in Dubai. Qualitative data was collected through semi-structured interviews with 15 senior education administrators across public and private institutions. Quantitative data was sourced from the Ministry of Education’s annual reports, surveys conducted by the Dubai School of Government, and academic performance metrics from schools in the Emirate. Case studies of three high-performing schools were also analyzed to identify best practices in leadership and governance. The data was triangulated to ensure validity and reliability, providing a holistic understanding of administrative challenges and solutions.</w:t>
      </w:r>
    </w:p>
    <w:bookmarkEnd w:id="23"/>
    <w:bookmarkStart w:id="24" w:name="findings"/>
    <w:p>
      <w:pPr>
        <w:pStyle w:val="Heading2"/>
      </w:pPr>
      <w:r>
        <w:t xml:space="preserve">Findings</w:t>
      </w:r>
    </w:p>
    <w:p>
      <w:pPr>
        <w:pStyle w:val="FirstParagraph"/>
      </w:pPr>
      <w:r>
        <w:t xml:space="preserve">The findings reveal that education administrators in Dubai face dual pressures: adhering to UAE’s national education goals while catering to the unique needs of a multicultural student body. Key challenges include resource allocation, aligning curricula with global standards, and fostering collaboration between stakeholders such as parents, teachers, and government bodies. However, successful administrators demonstrated innovative strategies: for example, leveraging technology to personalize learning experiences or partnering with international institutions to enhance academic programs. The study also identified a strong emphasis on professional development among administrators in Dubai, with many participating in training programs funded by the Dubai Future Foundation.</w:t>
      </w:r>
    </w:p>
    <w:bookmarkEnd w:id="24"/>
    <w:bookmarkStart w:id="25" w:name="discussion"/>
    <w:p>
      <w:pPr>
        <w:pStyle w:val="Heading2"/>
      </w:pPr>
      <w:r>
        <w:t xml:space="preserve">Discussion</w:t>
      </w:r>
    </w:p>
    <w:p>
      <w:pPr>
        <w:pStyle w:val="FirstParagraph"/>
      </w:pPr>
      <w:r>
        <w:t xml:space="preserve">The results underscore the pivotal role of education administrators as catalysts for change in Dubai’s education system. Their ability to adapt to rapid urbanization and demographic shifts is crucial for achieving long-term goals like Vision 2021. However, the research highlights gaps in training programs that focus on cultural competence and leadership under pressure. Additionally, while public institutions often prioritize equity, private schools emphasize academic excellence and innovation—a duality that administrators must navigate skillfully. The findings suggest that fostering a culture of continuous improvement and cross-sector collaboration could further enhance administrative effectiveness.</w:t>
      </w:r>
    </w:p>
    <w:bookmarkEnd w:id="25"/>
    <w:bookmarkStart w:id="26" w:name="recommendations"/>
    <w:p>
      <w:pPr>
        <w:pStyle w:val="Heading2"/>
      </w:pPr>
      <w:r>
        <w:t xml:space="preserve">Recommendations</w:t>
      </w:r>
    </w:p>
    <w:p>
      <w:pPr>
        <w:numPr>
          <w:ilvl w:val="0"/>
          <w:numId w:val="1001"/>
        </w:numPr>
        <w:pStyle w:val="Compact"/>
      </w:pPr>
      <w:r>
        <w:t xml:space="preserve">Implement targeted training programs for education administrators in Dubai to address cultural diversity and digital transformation challenges.</w:t>
      </w:r>
    </w:p>
    <w:p>
      <w:pPr>
        <w:numPr>
          <w:ilvl w:val="0"/>
          <w:numId w:val="1001"/>
        </w:numPr>
        <w:pStyle w:val="Compact"/>
      </w:pPr>
      <w:r>
        <w:t xml:space="preserve">Promote public-private partnerships to share resources and best practices among schools.</w:t>
      </w:r>
    </w:p>
    <w:p>
      <w:pPr>
        <w:numPr>
          <w:ilvl w:val="0"/>
          <w:numId w:val="1001"/>
        </w:numPr>
        <w:pStyle w:val="Compact"/>
      </w:pPr>
      <w:r>
        <w:t xml:space="preserve">Enhance transparency in administrative decision-making processes to build trust with stakeholders.</w:t>
      </w:r>
    </w:p>
    <w:p>
      <w:pPr>
        <w:numPr>
          <w:ilvl w:val="0"/>
          <w:numId w:val="1001"/>
        </w:numPr>
        <w:pStyle w:val="Compact"/>
      </w:pPr>
      <w:r>
        <w:t xml:space="preserve">Incorporate feedback mechanisms from teachers, students, and parents into institutional policies.</w:t>
      </w:r>
    </w:p>
    <w:bookmarkEnd w:id="26"/>
    <w:bookmarkStart w:id="27" w:name="conclusion"/>
    <w:p>
      <w:pPr>
        <w:pStyle w:val="Heading2"/>
      </w:pPr>
      <w:r>
        <w:t xml:space="preserve">Conclusion</w:t>
      </w:r>
    </w:p>
    <w:p>
      <w:pPr>
        <w:pStyle w:val="FirstParagraph"/>
      </w:pPr>
      <w:r>
        <w:t xml:space="preserve">This Master Thesis has illuminated the indispensable role of education administrators in shaping Dubai’s educational landscape. Their leadership is instrumental in translating national visions into actionable strategies that cater to a diverse population. As Dubai continues its trajectory as a global education hub, investing in the capacity of its administrative leaders will be paramount to achieving sustainable success. Future research could explore longitudinal studies on the impact of administrative reforms or the role of AI in educational governance.</w:t>
      </w:r>
    </w:p>
    <w:bookmarkEnd w:id="27"/>
    <w:bookmarkStart w:id="28" w:name="references"/>
    <w:p>
      <w:pPr>
        <w:pStyle w:val="Heading2"/>
      </w:pPr>
      <w:r>
        <w:t xml:space="preserve">References</w:t>
      </w:r>
    </w:p>
    <w:p>
      <w:pPr>
        <w:pStyle w:val="FirstParagraph"/>
      </w:pPr>
      <w:r>
        <w:rPr>
          <w:iCs/>
          <w:i/>
        </w:rPr>
        <w:t xml:space="preserve">Al-Kaabi, S., &amp; Al-Maktoum, M. (2020). Leadership Challenges in UAE Schools: A Case Study Approach. Journal of Educational Administration in the Gulf,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Education Administrators</w:t>
      </w:r>
      <w:r>
        <w:br/>
      </w:r>
      <w:r>
        <w:rPr>
          <w:bCs/>
          <w:b/>
        </w:rPr>
        <w:t xml:space="preserve">Appendix B:</w:t>
      </w:r>
      <w:r>
        <w:t xml:space="preserve"> </w:t>
      </w:r>
      <w:r>
        <w:t xml:space="preserve">Sample Survey from Dubai School of Government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the United Arab Emirates Dubai</dc:title>
  <dc:creator/>
  <dc:language>en</dc:language>
  <cp:keywords/>
  <dcterms:created xsi:type="dcterms:W3CDTF">2026-07-23T03:42:21Z</dcterms:created>
  <dcterms:modified xsi:type="dcterms:W3CDTF">2026-07-23T03:42:21Z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