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e32712cfbc8a22acdfbb53c31539e0bb5eaffe8"/>
    <w:p>
      <w:pPr>
        <w:pStyle w:val="Heading1"/>
      </w:pPr>
      <w:r>
        <w:t xml:space="preserve">Master Thesis: The Role of Education Administrators in Vietnam Ho Chi Minh City</w:t>
      </w:r>
    </w:p>
    <w:bookmarkStart w:id="20" w:name="abstract"/>
    <w:p>
      <w:pPr>
        <w:pStyle w:val="Heading2"/>
      </w:pPr>
      <w:r>
        <w:t xml:space="preserve">Abstract</w:t>
      </w:r>
    </w:p>
    <w:p>
      <w:pPr>
        <w:pStyle w:val="FirstParagraph"/>
      </w:pPr>
      <w:r>
        <w:t xml:space="preserve">This Master Thesis explores the critical role of Education Administrators in shaping and sustaining educational systems within the dynamic context of Vietnam Ho Chi Minh City (HCMC). As a rapidly growing metropolis, HCMC faces unique challenges in education, including urbanization, resource allocation, and policy implementation. This study examines how Education Administrators navigate these complexities to drive equitable and effective educational outcomes. Through qualitative and quantitative analysis of administrative practices in HCMC's schools and institutions, this thesis highlights strategies for enhancing leadership capacity among Education Administrators to meet the demands of Vietnam's evolving education landscape.</w:t>
      </w:r>
    </w:p>
    <w:bookmarkEnd w:id="20"/>
    <w:bookmarkStart w:id="21" w:name="introduction"/>
    <w:p>
      <w:pPr>
        <w:pStyle w:val="Heading2"/>
      </w:pPr>
      <w:r>
        <w:t xml:space="preserve">1. Introduction</w:t>
      </w:r>
    </w:p>
    <w:p>
      <w:pPr>
        <w:pStyle w:val="FirstParagraph"/>
      </w:pPr>
      <w:r>
        <w:t xml:space="preserve">Vietnam Ho Chi Minh City (HCMC) is a hub of economic and cultural activity in Southeast Asia, home to over 9 million people. As the city expands, its educational institutions must adapt to meet the needs of a diverse population, including students from migrant families, rural regions, and international communities. Education Administrators play a pivotal role in this process by managing resources, implementing policies, and fostering collaboration between schools and stakeholders. This thesis investigates how these administrators address systemic challenges such as overcrowded classrooms, disparities in school funding, and the integration of technology into curricula. The study underscores the importance of strategic leadership in Education Administration to align local efforts with national education goals under Vietnam's Ministry of Education and Training.</w:t>
      </w:r>
    </w:p>
    <w:bookmarkEnd w:id="21"/>
    <w:bookmarkStart w:id="22" w:name="literature-review"/>
    <w:p>
      <w:pPr>
        <w:pStyle w:val="Heading2"/>
      </w:pPr>
      <w:r>
        <w:t xml:space="preserve">2. Literature Review</w:t>
      </w:r>
    </w:p>
    <w:p>
      <w:pPr>
        <w:pStyle w:val="FirstParagraph"/>
      </w:pPr>
      <w:r>
        <w:t xml:space="preserve">Educational administration has long been recognized as a cornerstone of effective schooling systems globally. However, the specific context of HCMC requires tailored approaches due to its rapid urbanization and socio-economic diversity. Research by Nguyen (2020) highlights that Education Administrators in HCMC often act as intermediaries between national education policies and localized school needs, a role that demands both adaptability and strong leadership skills. Studies by Tran &amp; Le (2019) further emphasize the challenges faced by administrators in managing limited budgets while addressing the rising demand for quality education in densely populated districts.</w:t>
      </w:r>
    </w:p>
    <w:p>
      <w:pPr>
        <w:pStyle w:val="BodyText"/>
      </w:pPr>
      <w:r>
        <w:t xml:space="preserve">Additionally, international frameworks such as UNESCO’s Global Education Monitoring Report (2021) underscore the importance of administrative capacity in achieving Sustainable Development Goal 4 (SDG 4): "Ensure inclusive and equitable quality education and promote lifelong learning opportunities for all." In HCMC, this goal is amplified by the city's ambition to become a global educational hub, necessitating innovative strategies from Education Administrators.</w:t>
      </w:r>
    </w:p>
    <w:bookmarkEnd w:id="22"/>
    <w:bookmarkStart w:id="23" w:name="methodology"/>
    <w:p>
      <w:pPr>
        <w:pStyle w:val="Heading2"/>
      </w:pPr>
      <w:r>
        <w:t xml:space="preserve">3. Methodology</w:t>
      </w:r>
    </w:p>
    <w:p>
      <w:pPr>
        <w:pStyle w:val="FirstParagraph"/>
      </w:pPr>
      <w:r>
        <w:t xml:space="preserve">This thesis employs a mixed-methods approach to analyze the role of Education Administrators in HCMC. Data was collected through semi-structured interviews with 15 senior administrators across public and private schools, focus group discussions with teachers and parents, and document analysis of municipal education policies. The study focuses on three districts—District 1, District 9, and District Binh Thanh—chosen for their demographic diversity and varying levels of resource availability. Quantitative data includes survey results from 500 students and staff members assessing administrative performance metrics such as policy clarity, communication effectiveness, and infrastructure management.</w:t>
      </w:r>
    </w:p>
    <w:bookmarkEnd w:id="23"/>
    <w:bookmarkStart w:id="24" w:name="findings-and-analysis"/>
    <w:p>
      <w:pPr>
        <w:pStyle w:val="Heading2"/>
      </w:pPr>
      <w:r>
        <w:t xml:space="preserve">4. Findings and Analysis</w:t>
      </w:r>
    </w:p>
    <w:p>
      <w:pPr>
        <w:pStyle w:val="FirstParagraph"/>
      </w:pPr>
      <w:r>
        <w:t xml:space="preserve">The findings reveal that Education Administrators in HCMC face significant challenges in aligning national education reforms with local priorities. Key issues include:</w:t>
      </w:r>
    </w:p>
    <w:p>
      <w:pPr>
        <w:numPr>
          <w:ilvl w:val="0"/>
          <w:numId w:val="1001"/>
        </w:numPr>
        <w:pStyle w:val="Compact"/>
      </w:pPr>
      <w:r>
        <w:t xml:space="preserve">Resource Allocation:** Schools in peripheral districts often lack access to modern facilities, trained staff, and digital tools compared to those in central areas.</w:t>
      </w:r>
    </w:p>
    <w:p>
      <w:pPr>
        <w:numPr>
          <w:ilvl w:val="0"/>
          <w:numId w:val="1001"/>
        </w:numPr>
        <w:pStyle w:val="Compact"/>
      </w:pPr>
      <w:r>
        <w:t xml:space="preserve">Policy Implementation:** Administrators report difficulties in translating Vietnam’s national curriculum reforms into practical classroom strategies due to inconsistent training programs and limited support from higher authorities.</w:t>
      </w:r>
    </w:p>
    <w:p>
      <w:pPr>
        <w:numPr>
          <w:ilvl w:val="0"/>
          <w:numId w:val="1001"/>
        </w:numPr>
        <w:pStyle w:val="Compact"/>
      </w:pPr>
      <w:r>
        <w:t xml:space="preserve">Community Engagement:** Effective communication with parents and local stakeholders is critical but underdeveloped in many schools, leading to mistrust and inefficiencies.</w:t>
      </w:r>
    </w:p>
    <w:p>
      <w:pPr>
        <w:pStyle w:val="FirstParagraph"/>
      </w:pPr>
      <w:r>
        <w:t xml:space="preserve">However, the study also identifies successful practices. For instance, administrators in District 9 have partnered with international organizations to integrate technology into teaching, while those in District 1 have pioneered mentorship programs for new teachers. These examples highlight the potential of strategic leadership to overcome systemic barriers.</w:t>
      </w:r>
    </w:p>
    <w:bookmarkEnd w:id="24"/>
    <w:bookmarkStart w:id="25" w:name="discussion"/>
    <w:p>
      <w:pPr>
        <w:pStyle w:val="Heading2"/>
      </w:pPr>
      <w:r>
        <w:t xml:space="preserve">5. Discussion</w:t>
      </w:r>
    </w:p>
    <w:p>
      <w:pPr>
        <w:pStyle w:val="FirstParagraph"/>
      </w:pPr>
      <w:r>
        <w:t xml:space="preserve">The role of Education Administrators in HCMC is increasingly complex as the city grapples with urbanization, demographic shifts, and global educational trends. This thesis argues that administrative leadership must prioritize three areas: (1) fostering collaboration between schools and local communities, (2) leveraging technology to bridge resource gaps, and (3) aligning professional development with national policy goals. The findings suggest that Vietnam’s Ministry of Education should invest in targeted training programs for administrators, particularly those serving under-resourced districts.</w:t>
      </w:r>
    </w:p>
    <w:p>
      <w:pPr>
        <w:pStyle w:val="BodyText"/>
      </w:pPr>
      <w:r>
        <w:t xml:space="preserve">Moreover, the study emphasizes the need for HCMC’s municipal government to streamline funding mechanisms and provide clear guidelines for implementing educational reforms. By empowering Education Administrators with resources and autonomy, Vietnam can ensure that its education system meets the needs of a rapidly evolving society.</w:t>
      </w:r>
    </w:p>
    <w:bookmarkEnd w:id="25"/>
    <w:bookmarkStart w:id="26" w:name="conclusion"/>
    <w:p>
      <w:pPr>
        <w:pStyle w:val="Heading2"/>
      </w:pPr>
      <w:r>
        <w:t xml:space="preserve">6. Conclusion</w:t>
      </w:r>
    </w:p>
    <w:p>
      <w:pPr>
        <w:pStyle w:val="FirstParagraph"/>
      </w:pPr>
      <w:r>
        <w:t xml:space="preserve">In conclusion, this Master Thesis underscores the vital role of Education Administrators in Vietnam Ho Chi Minh City as catalysts for educational transformation. Their ability to navigate bureaucratic challenges, foster community engagement, and innovate within constraints will determine the success of HCMC’s education system in achieving national and global educational goals. As Vietnam continues to invest in human capital development, strengthening the capacity of Education Administrators must remain a priority for policymakers, educators, and stakeholders alike.</w:t>
      </w:r>
    </w:p>
    <w:bookmarkEnd w:id="26"/>
    <w:bookmarkStart w:id="27" w:name="references"/>
    <w:p>
      <w:pPr>
        <w:pStyle w:val="Heading2"/>
      </w:pPr>
      <w:r>
        <w:t xml:space="preserve">References</w:t>
      </w:r>
    </w:p>
    <w:p>
      <w:pPr>
        <w:numPr>
          <w:ilvl w:val="0"/>
          <w:numId w:val="1002"/>
        </w:numPr>
        <w:pStyle w:val="Compact"/>
      </w:pPr>
      <w:r>
        <w:t xml:space="preserve">Nguyen, T. (2020). *Leadership Challenges in Urban Schools of Vietnam*. Journal of Educational Policy in Southeast Asia.</w:t>
      </w:r>
    </w:p>
    <w:p>
      <w:pPr>
        <w:numPr>
          <w:ilvl w:val="0"/>
          <w:numId w:val="1002"/>
        </w:numPr>
        <w:pStyle w:val="Compact"/>
      </w:pPr>
      <w:r>
        <w:t xml:space="preserve">Tran, H., &amp; Le, N. (2019). *Resource Constraints and Administrative Strategies in HCMC Schools*. Education Research Vietnam.</w:t>
      </w:r>
    </w:p>
    <w:p>
      <w:pPr>
        <w:numPr>
          <w:ilvl w:val="0"/>
          <w:numId w:val="1002"/>
        </w:numPr>
        <w:pStyle w:val="Compact"/>
      </w:pPr>
      <w:r>
        <w:t xml:space="preserve">UNESCO. (2021). *Global Education Monitoring Report: Equity and Inclusion in Education*. Paris: UNESCO Publishing.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Vietnam Ho Chi Minh City</dc:title>
  <dc:creator/>
  <dc:language>en</dc:language>
  <cp:keywords/>
  <dcterms:created xsi:type="dcterms:W3CDTF">2026-07-21T05:50:41Z</dcterms:created>
  <dcterms:modified xsi:type="dcterms:W3CDTF">2026-07-21T05:50:41Z</dcterms:modified>
</cp:coreProperties>
</file>

<file path=docProps/custom.xml><?xml version="1.0" encoding="utf-8"?>
<Properties xmlns="http://schemas.openxmlformats.org/officeDocument/2006/custom-properties" xmlns:vt="http://schemas.openxmlformats.org/officeDocument/2006/docPropsVTypes"/>
</file>