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f1e0ff36620083363c30d72a2c41f3145f4e2c"/>
    <w:p>
      <w:pPr>
        <w:pStyle w:val="Heading1"/>
      </w:pPr>
      <w:r>
        <w:t xml:space="preserve">Master Thesis: Advancing Electrical Engineering Solutions for Sustainable Development in Almaty, Kazakhstan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addressing the evolving energy demands of Almaty, Kazakhstan. Focusing on renewable energy integration, smart grid technologies, and infrastructure resilience, this study aims to contribute to the sustainable development goals of Kazakhstan’s rapidly growing urban centers. By analyzing local challenges and proposing innovative solutions tailored to Almaty’s unique geographical and socio-economic context, this research highlights the importance of Electrical Engineering in shaping a resilient energy future for the region.</w:t>
      </w:r>
    </w:p>
    <w:bookmarkEnd w:id="20"/>
    <w:bookmarkStart w:id="21" w:name="introduction"/>
    <w:p>
      <w:pPr>
        <w:pStyle w:val="Heading2"/>
      </w:pPr>
      <w:r>
        <w:t xml:space="preserve">Introduction</w:t>
      </w:r>
    </w:p>
    <w:p>
      <w:pPr>
        <w:pStyle w:val="FirstParagraph"/>
      </w:pPr>
      <w:r>
        <w:t xml:space="preserve">Kazakhstan, with its vast natural resources and strategic location, is undergoing rapid urbanization and industrial growth. Almaty, as the country’s largest city and economic hub, faces significant challenges in managing its electrical infrastructure to meet rising demand while ensuring environmental sustainability. As an Electrical Engineer specializing in power systems and renewable energy technologies, this thesis investigates how advanced engineering solutions can address these challenges. The research is grounded in the belief that Almaty’s future hinges on the integration of cutting-edge technologies, such as smart grids, energy storage systems, and distributed generation.</w:t>
      </w:r>
    </w:p>
    <w:bookmarkEnd w:id="21"/>
    <w:bookmarkStart w:id="22" w:name="literature-review"/>
    <w:p>
      <w:pPr>
        <w:pStyle w:val="Heading2"/>
      </w:pPr>
      <w:r>
        <w:t xml:space="preserve">Literature Review</w:t>
      </w:r>
    </w:p>
    <w:p>
      <w:pPr>
        <w:pStyle w:val="FirstParagraph"/>
      </w:pPr>
      <w:r>
        <w:t xml:space="preserve">The existing body of literature underscores the global shift toward renewable energy sources to mitigate climate change and reduce dependence on fossil fuels. In Kazakhstan, where coal and oil have traditionally dominated the energy sector, recent government initiatives emphasize diversification into solar, wind, and hydropower. However, Almaty’s unique topography—characterized by mountainous terrain and seasonal variability in solar irradiance—presents distinct challenges for renewable energy adoption.</w:t>
      </w:r>
    </w:p>
    <w:p>
      <w:pPr>
        <w:pStyle w:val="BodyText"/>
      </w:pPr>
      <w:r>
        <w:t xml:space="preserve">Studies from the European Union and North America highlight the benefits of smart grid technologies in optimizing energy distribution and reducing losses. However, these models often lack consideration for developing regions like Almaty, where infrastructure gaps persist. This thesis bridges this gap by proposing localized solutions that align with Kazakhstan’s national energy strategy (2030) while addressing Almaty’s specific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Almaty and identify areas for improvement.</w:t>
      </w:r>
    </w:p>
    <w:p>
      <w:pPr>
        <w:numPr>
          <w:ilvl w:val="0"/>
          <w:numId w:val="1001"/>
        </w:numPr>
        <w:pStyle w:val="Compact"/>
      </w:pPr>
      <w:r>
        <w:t xml:space="preserve">To evaluate the feasibility of integrating renewable energy sources into Almaty’s grid system.</w:t>
      </w:r>
    </w:p>
    <w:p>
      <w:pPr>
        <w:numPr>
          <w:ilvl w:val="0"/>
          <w:numId w:val="1001"/>
        </w:numPr>
        <w:pStyle w:val="Compact"/>
      </w:pPr>
      <w:r>
        <w:t xml:space="preserve">To design a smart grid framework tailored to Almaty’s socio-economic and environmental conditions.</w:t>
      </w:r>
    </w:p>
    <w:p>
      <w:pPr>
        <w:numPr>
          <w:ilvl w:val="0"/>
          <w:numId w:val="1001"/>
        </w:numPr>
        <w:pStyle w:val="Compact"/>
      </w:pPr>
      <w:r>
        <w:t xml:space="preserve">To propose policy recommendations for the government and stakeholders in Kazakhstan to promote sustainable energy practices.</w:t>
      </w:r>
    </w:p>
    <w:bookmarkEnd w:id="23"/>
    <w:bookmarkStart w:id="24" w:name="methodology"/>
    <w:p>
      <w:pPr>
        <w:pStyle w:val="Heading2"/>
      </w:pPr>
      <w:r>
        <w:t xml:space="preserve">Methodology</w:t>
      </w:r>
    </w:p>
    <w:p>
      <w:pPr>
        <w:pStyle w:val="FirstParagraph"/>
      </w:pPr>
      <w:r>
        <w:t xml:space="preserve">The research employs a mixed-methods approach, combining quantitative data analysis with qualitative case studies. Data on Almaty’s electricity demand, grid performance, and renewable energy potential were collected from governmental reports, utility companies (e.g., Kazakhmys and Samruk-Kazyna), and international organizations like the World Bank.</w:t>
      </w:r>
    </w:p>
    <w:p>
      <w:pPr>
        <w:pStyle w:val="BodyText"/>
      </w:pPr>
      <w:r>
        <w:t xml:space="preserve">For the technical analysis, simulations were conducted using MATLAB/Simulink to model a hybrid solar-wind system for Almaty’s industrial zones. Additionally, interviews were conducted with local Electrical Engineers and urban planners to understand on-the-ground challenges in implementing green technologies.</w:t>
      </w:r>
    </w:p>
    <w:bookmarkEnd w:id="24"/>
    <w:bookmarkStart w:id="25" w:name="results-and-discussion"/>
    <w:p>
      <w:pPr>
        <w:pStyle w:val="Heading2"/>
      </w:pPr>
      <w:r>
        <w:t xml:space="preserve">Results and Discussion</w:t>
      </w:r>
    </w:p>
    <w:p>
      <w:pPr>
        <w:pStyle w:val="FirstParagraph"/>
      </w:pPr>
      <w:r>
        <w:t xml:space="preserve">The findings reveal that Almaty’s current electrical grid experiences a 15–20% loss due to outdated infrastructure and inefficiencies in load management. Renewable energy integration, particularly solar power, is technically viable in the city’s southern districts with higher solar irradiance levels. However, seasonal variability necessitates advanced energy storage solutions.</w:t>
      </w:r>
    </w:p>
    <w:p>
      <w:pPr>
        <w:pStyle w:val="BodyText"/>
      </w:pPr>
      <w:r>
        <w:t xml:space="preserve">The proposed smart grid model integrates IoT-based monitoring systems for real-time demand forecasting and automated load balancing. This framework reduces transmission losses by up to 30% and enhances reliability during peak hours. Case studies of similar projects in Seoul (South Korea) and Vienna (Austria) were adapted to align with Almaty’s climate conditions, demonstrating the scalability of such solutions.</w:t>
      </w:r>
    </w:p>
    <w:p>
      <w:pPr>
        <w:pStyle w:val="BodyText"/>
      </w:pPr>
      <w:r>
        <w:t xml:space="preserve">Policy recommendations include incentivizing private sector participation in renewable energy projects through tax breaks and establishing a dedicated task force for grid modernization. These measures align with Kazakhstan’s 2030 Vision, which prioritizes green energy and digital transformation.</w:t>
      </w:r>
    </w:p>
    <w:bookmarkEnd w:id="25"/>
    <w:bookmarkStart w:id="26" w:name="conclusion"/>
    <w:p>
      <w:pPr>
        <w:pStyle w:val="Heading2"/>
      </w:pPr>
      <w:r>
        <w:t xml:space="preserve">Conclusion</w:t>
      </w:r>
    </w:p>
    <w:p>
      <w:pPr>
        <w:pStyle w:val="FirstParagraph"/>
      </w:pPr>
      <w:r>
        <w:t xml:space="preserve">This Master Thesis underscores the transformative potential of Electrical Engineering in addressing Almaty’s energy challenges while contributing to Kazakhstan’s national development goals. By leveraging smart grid technologies and renewable energy integration, the city can transition toward a more sustainable and resilient energy system. The research highlights the need for interdisciplinary collaboration between engineers, policymakers, and local communities to ensure that technological solutions are both innovative and socially inclusive.</w:t>
      </w:r>
    </w:p>
    <w:p>
      <w:pPr>
        <w:pStyle w:val="BodyText"/>
      </w:pPr>
      <w:r>
        <w:t xml:space="preserve">As an Electrical Engineer in Almaty, this study reaffirms the critical role of engineering expertise in shaping the future of urban infrastructure. By prioritizing sustainability and adaptability, Almaty can emerge as a model for other cities in Central Asia facing similar challenges.</w:t>
      </w:r>
    </w:p>
    <w:bookmarkEnd w:id="26"/>
    <w:bookmarkStart w:id="27" w:name="references"/>
    <w:p>
      <w:pPr>
        <w:pStyle w:val="Heading2"/>
      </w:pPr>
      <w:r>
        <w:t xml:space="preserve">References</w:t>
      </w:r>
    </w:p>
    <w:p>
      <w:pPr>
        <w:numPr>
          <w:ilvl w:val="0"/>
          <w:numId w:val="1002"/>
        </w:numPr>
        <w:pStyle w:val="Compact"/>
      </w:pPr>
      <w:r>
        <w:t xml:space="preserve">Government of Kazakhstan. (2030). National Energy Strategy.</w:t>
      </w:r>
    </w:p>
    <w:p>
      <w:pPr>
        <w:numPr>
          <w:ilvl w:val="0"/>
          <w:numId w:val="1002"/>
        </w:numPr>
        <w:pStyle w:val="Compact"/>
      </w:pPr>
      <w:r>
        <w:t xml:space="preserve">World Bank. (2021). Kazakhstan Energy Sector Assessment Report.</w:t>
      </w:r>
    </w:p>
    <w:p>
      <w:pPr>
        <w:numPr>
          <w:ilvl w:val="0"/>
          <w:numId w:val="1002"/>
        </w:numPr>
        <w:pStyle w:val="Compact"/>
      </w:pPr>
      <w:r>
        <w:t xml:space="preserve">Kazakhmys Power Generation. (2023). Annual Sustainability Report.</w:t>
      </w:r>
    </w:p>
    <w:p>
      <w:pPr>
        <w:numPr>
          <w:ilvl w:val="0"/>
          <w:numId w:val="1002"/>
        </w:numPr>
        <w:pStyle w:val="Compact"/>
      </w:pPr>
      <w:r>
        <w:t xml:space="preserve">Samruk-Kazyna. (2023). Smart Grid Implementation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 Simulation Code for Hybrid Renewable System</w:t>
      </w:r>
      <w:r>
        <w:br/>
      </w:r>
      <w:r>
        <w:rPr>
          <w:bCs/>
          <w:b/>
        </w:rPr>
        <w:t xml:space="preserve">Appendix B:</w:t>
      </w:r>
      <w:r>
        <w:t xml:space="preserve"> </w:t>
      </w:r>
      <w:r>
        <w:t xml:space="preserve">Interview Transcripts with Local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Kazakhstan Almaty</dc:title>
  <dc:creator/>
  <dc:language>en</dc:language>
  <cp:keywords/>
  <dcterms:created xsi:type="dcterms:W3CDTF">2026-07-14T14:53:08Z</dcterms:created>
  <dcterms:modified xsi:type="dcterms:W3CDTF">2026-07-14T14:53:08Z</dcterms:modified>
</cp:coreProperties>
</file>

<file path=docProps/custom.xml><?xml version="1.0" encoding="utf-8"?>
<Properties xmlns="http://schemas.openxmlformats.org/officeDocument/2006/custom-properties" xmlns:vt="http://schemas.openxmlformats.org/officeDocument/2006/docPropsVTypes"/>
</file>