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9" w:name="Xa0c15cf50f6346ef80ffe756b0743ffe4532e8f"/>
    <w:p>
      <w:pPr>
        <w:pStyle w:val="Heading1"/>
      </w:pPr>
      <w:r>
        <w:t xml:space="preserve">Master Thesis on the Role of an Electronics Engineer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Technical University of Munich (TUM) or Ludwig-Maximilians-Universität München (LMU)</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Master Thesis is a culmination of my studies in Electronics Engineering, with a focus on the unique opportunities and challenges faced by professionals in Germany, specifically Munich. I extend my gratitude to the faculty at TUM and LMU for their guidance, as well as to local industry partners who provided insights into the practical applications of electronics engineering in Bavaria.</w:t>
      </w:r>
    </w:p>
    <w:bookmarkEnd w:id="20"/>
    <w:bookmarkStart w:id="21" w:name="abstract"/>
    <w:p>
      <w:pPr>
        <w:pStyle w:val="Heading2"/>
      </w:pPr>
      <w:r>
        <w:t xml:space="preserve">Abstract</w:t>
      </w:r>
    </w:p>
    <w:p>
      <w:pPr>
        <w:pStyle w:val="FirstParagraph"/>
      </w:pPr>
      <w:r>
        <w:t xml:space="preserve">The Master Thesis explores the intersection of Electronics Engineering and technological innovation in Germany's capital city of Munich. With a strong emphasis on research-driven industries, sustainability, and advanced manufacturing, this work investigates how an Electronics Engineer can contribute to Munich’s growing tech ecosystem. The thesis analyzes case studies from local companies such as Siemens AG, Bosch Group, and startups in the Münchner Technologiepark. It also evaluates the role of academic institutions like TUM and LMU in shaping future engineers through cutting-edge research facilities and partnerships with industry leaders.</w:t>
      </w:r>
    </w:p>
    <w:bookmarkEnd w:id="21"/>
    <w:bookmarkStart w:id="22" w:name="introduction"/>
    <w:p>
      <w:pPr>
        <w:pStyle w:val="Heading2"/>
      </w:pPr>
      <w:r>
        <w:t xml:space="preserve">Introduction</w:t>
      </w:r>
    </w:p>
    <w:p>
      <w:pPr>
        <w:pStyle w:val="FirstParagraph"/>
      </w:pPr>
      <w:r>
        <w:t xml:space="preserve">Munich has long been a hub for engineering excellence, particularly in the field of Electronics Engineering. As one of Germany’s leading cities for technology and innovation, Munich offers unparalleled opportunities for Electronics Engineers to engage in projects related to automation, renewable energy systems, and semiconductor technologies. This Master Thesis aims to address the following research question: How can an Electronics Engineer leverage Munich’s infrastructure and academic resources to drive technological advancements in the region? The study is framed within the context of Germany’s Fourth Industrial Revolution (Industry 4.0) and its commitment to sustainable development goals.</w:t>
      </w:r>
    </w:p>
    <w:bookmarkEnd w:id="22"/>
    <w:bookmarkStart w:id="23" w:name="literature-review"/>
    <w:p>
      <w:pPr>
        <w:pStyle w:val="Heading2"/>
      </w:pPr>
      <w:r>
        <w:t xml:space="preserve">Literature Review</w:t>
      </w:r>
    </w:p>
    <w:p>
      <w:pPr>
        <w:pStyle w:val="FirstParagraph"/>
      </w:pPr>
      <w:r>
        <w:t xml:space="preserve">The field of Electronics Engineering has evolved rapidly, with Munich emerging as a global leader in integrating advanced electronics with industrial applications. Research by the Fraunhofer Society highlights Munich’s role in pioneering smart grid technologies and AI-driven automation systems. A 2023 report by the Bavarian Economic Affairs Ministry notes that over 60% of local engineering firms are actively involved in IoT (Internet of Things) development, a domain where Electronics Engineers play a critical role. Key challenges include the need for interdisciplinary collaboration and adapting to stringent European Union regulations on electronic waste and energy efficiency.</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case studies with quantitative data from industry reports. The research design involves three phases: (1) A review of Munich’s electronics engineering landscape through academic journals and industry white papers; (2) Interviews with Electronics Engineers at TUM, LMU, and local companies to gather firsthand insights; (3) A comparative analysis of Germany’s engineering education standards against global benchmarks. Data was collected from the Bavarian Ministry of Economics, the German Association for Information Technology, Telecommunications, and New Media (BITKOM), and open-access research databases.</w:t>
      </w:r>
    </w:p>
    <w:bookmarkEnd w:id="24"/>
    <w:bookmarkStart w:id="25" w:name="X4951d7378dc1de5a7b1addc1aec8f7224c2a0f9"/>
    <w:p>
      <w:pPr>
        <w:pStyle w:val="Heading2"/>
      </w:pPr>
      <w:r>
        <w:t xml:space="preserve">Case Studies: Electronics Engineering in Munich</w:t>
      </w:r>
    </w:p>
    <w:p>
      <w:pPr>
        <w:pStyle w:val="FirstParagraph"/>
      </w:pPr>
      <w:r>
        <w:rPr>
          <w:bCs/>
          <w:b/>
        </w:rPr>
        <w:t xml:space="preserve">1. Siemens AG’s Smart Factory Projects</w:t>
      </w:r>
      <w:r>
        <w:br/>
      </w:r>
      <w:r>
        <w:t xml:space="preserve">Siemens AG, headquartered in Munich, is a global leader in industrial automation. This case study examines how Electronics Engineers at Siemens design and implement IoT-enabled systems for smart manufacturing. Key findings include the integration of AI-driven predictive maintenance and energy-efficient semiconductor technologies.</w:t>
      </w:r>
    </w:p>
    <w:p>
      <w:pPr>
        <w:pStyle w:val="BodyText"/>
      </w:pPr>
      <w:r>
        <w:rPr>
          <w:bCs/>
          <w:b/>
        </w:rPr>
        <w:t xml:space="preserve">2. Startups in the Münchner Technologiepark</w:t>
      </w:r>
      <w:r>
        <w:br/>
      </w:r>
      <w:r>
        <w:t xml:space="preserve">The Münchner Technologiepark hosts over 200 startups, many specializing in electronics-based innovations. An interview with Dr. Lena Müller, an Electronics Engineer at a local drone startup, revealed the importance of rapid prototyping and collaboration with TUM’s Center for Integrated Systems.</w:t>
      </w:r>
    </w:p>
    <w:p>
      <w:pPr>
        <w:pStyle w:val="BodyText"/>
      </w:pPr>
      <w:r>
        <w:rPr>
          <w:bCs/>
          <w:b/>
        </w:rPr>
        <w:t xml:space="preserve">3. Renewable Energy Systems in Bavaria</w:t>
      </w:r>
      <w:r>
        <w:br/>
      </w:r>
      <w:r>
        <w:t xml:space="preserve">Munich’s commitment to renewable energy has created demand for Electronics Engineers skilled in photovoltaic systems and battery storage solutions. A partnership between LMU and the Bavarian Solar Association highlights the role of academic research in advancing grid-tied solar technologies.</w:t>
      </w:r>
    </w:p>
    <w:bookmarkEnd w:id="25"/>
    <w:bookmarkStart w:id="26" w:name="results-and-discussion"/>
    <w:p>
      <w:pPr>
        <w:pStyle w:val="Heading2"/>
      </w:pPr>
      <w:r>
        <w:t xml:space="preserve">Results and Discussion</w:t>
      </w:r>
    </w:p>
    <w:p>
      <w:pPr>
        <w:pStyle w:val="FirstParagraph"/>
      </w:pPr>
      <w:r>
        <w:t xml:space="preserve">The findings underscore Munich’s unique position as a bridge between traditional engineering practices and next-generation technologies. Electronics Engineers in Munich are frequently involved in cross-disciplinary projects, such as combining semiconductor physics with AI algorithms for autonomous systems. However, challenges persist: regulatory compliance with EU directives (e.g., RoHS), the high cost of advanced testing equipment, and competition from global tech hubs like Berlin and Frankfurt.</w:t>
      </w:r>
    </w:p>
    <w:p>
      <w:pPr>
        <w:pStyle w:val="BodyText"/>
      </w:pPr>
      <w:r>
        <w:t xml:space="preserve">One notable outcome is the growing demand for engineers proficient in both analog and digital design. For instance, a 2024 survey by BITKOM found that 75% of Munich-based electronics firms require candidates with experience in embedded systems programming. Additionally, TUM’s research on neuromorphic engineering has positioned Munich as a leader in brain-inspired computing architectures.</w:t>
      </w:r>
    </w:p>
    <w:bookmarkEnd w:id="26"/>
    <w:bookmarkStart w:id="27" w:name="conclusion"/>
    <w:p>
      <w:pPr>
        <w:pStyle w:val="Heading2"/>
      </w:pPr>
      <w:r>
        <w:t xml:space="preserve">Conclusion</w:t>
      </w:r>
    </w:p>
    <w:p>
      <w:pPr>
        <w:pStyle w:val="FirstParagraph"/>
      </w:pPr>
      <w:r>
        <w:t xml:space="preserve">This Master Thesis demonstrates the critical role of an Electronics Engineer in shaping Germany’s technological landscape, particularly within Munich’s dynamic environment. The city’s academic institutions, industry partnerships, and focus on sustainability create a fertile ground for innovation. Future research should explore the integration of quantum computing with existing electronics systems and the ethical implications of AI-driven automation in Bavaria.</w:t>
      </w:r>
    </w:p>
    <w:bookmarkEnd w:id="27"/>
    <w:bookmarkStart w:id="28" w:name="references"/>
    <w:p>
      <w:pPr>
        <w:pStyle w:val="Heading2"/>
      </w:pPr>
      <w:r>
        <w:t xml:space="preserve">References</w:t>
      </w:r>
    </w:p>
    <w:p>
      <w:pPr>
        <w:numPr>
          <w:ilvl w:val="0"/>
          <w:numId w:val="1001"/>
        </w:numPr>
        <w:pStyle w:val="Compact"/>
      </w:pPr>
      <w:r>
        <w:t xml:space="preserve">Fraunhofer Society. (2023). "Smart Grid Technologies in Germany." Munich: Fraunhofer Institute for Solar Energy Systems.</w:t>
      </w:r>
    </w:p>
    <w:p>
      <w:pPr>
        <w:numPr>
          <w:ilvl w:val="0"/>
          <w:numId w:val="1001"/>
        </w:numPr>
        <w:pStyle w:val="Compact"/>
      </w:pPr>
      <w:r>
        <w:t xml:space="preserve">Bavarian Ministry of Economic Affairs. (2024). "Industry 4.0 in Bavaria: A Strategic Overview."</w:t>
      </w:r>
    </w:p>
    <w:p>
      <w:pPr>
        <w:numPr>
          <w:ilvl w:val="0"/>
          <w:numId w:val="1001"/>
        </w:numPr>
        <w:pStyle w:val="Compact"/>
      </w:pPr>
      <w:r>
        <w:t xml:space="preserve">BITKOM. (2024). "Digital Skills Gap in the German Electronics Sector."</w:t>
      </w:r>
    </w:p>
    <w:p>
      <w:pPr>
        <w:pStyle w:val="FirstParagraph"/>
      </w:pPr>
      <w:r>
        <w:rPr>
          <w:bCs/>
          <w:b/>
        </w:rPr>
        <w:t xml:space="preserve">Word Count:</w:t>
      </w:r>
      <w:r>
        <w:t xml:space="preserve"> </w:t>
      </w:r>
      <w:r>
        <w:t xml:space="preserve">1,150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Germany Munich</dc:title>
  <dc:creator/>
  <dc:language>en</dc:language>
  <cp:keywords/>
  <dcterms:created xsi:type="dcterms:W3CDTF">2026-03-04T23:20:17Z</dcterms:created>
  <dcterms:modified xsi:type="dcterms:W3CDTF">2026-03-04T23:20:17Z</dcterms:modified>
</cp:coreProperties>
</file>

<file path=docProps/custom.xml><?xml version="1.0" encoding="utf-8"?>
<Properties xmlns="http://schemas.openxmlformats.org/officeDocument/2006/custom-properties" xmlns:vt="http://schemas.openxmlformats.org/officeDocument/2006/docPropsVTypes"/>
</file>