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f083a506e9aa3f04c5957c64d132eb5d98a3d6"/>
    <w:p>
      <w:pPr>
        <w:pStyle w:val="Heading1"/>
      </w:pPr>
      <w:r>
        <w:t xml:space="preserve">Master Thesis in Environmental Engineering: Addressing Urban Sustainability Challenges in Germany Frankfurt</w:t>
      </w:r>
    </w:p>
    <w:p>
      <w:pPr>
        <w:pStyle w:val="FirstParagraph"/>
      </w:pPr>
      <w:r>
        <w:t xml:space="preserve">This Master Thesis explores the role of an Environmental Engineer in mitigating urban environmental challenges, with a focus on the city of Frankfurt am Main, Germany. The research is grounded in the intersection of technical expertise, policy frameworks, and socio-economic dynamics specific to Germany’s largest financial hub. By analyzing case studies and integrating data from local authorities and academic institutions, this work aims to propose actionable strategies for sustainable urban development.</w:t>
      </w:r>
    </w:p>
    <w:bookmarkEnd w:id="20"/>
    <w:bookmarkStart w:id="21" w:name="abstract"/>
    <w:p>
      <w:pPr>
        <w:pStyle w:val="Heading2"/>
      </w:pPr>
      <w:r>
        <w:t xml:space="preserve">Abstract</w:t>
      </w:r>
    </w:p>
    <w:p>
      <w:pPr>
        <w:pStyle w:val="FirstParagraph"/>
      </w:pPr>
      <w:r>
        <w:t xml:space="preserve">The Master Thesis, titled "Environmental Engineer in Germany Frankfurt: Innovations for Urban Sustainability," investigates the multifaceted responsibilities of an Environmental Engineer in a rapidly evolving urban landscape. The study highlights Frankfurt’s unique environmental challenges—such as air pollution from traffic congestion, waste management inefficiencies, and the need for climate-resilient infrastructure. By examining existing projects led by Environmental Engineers in Germany Frankfurt, this thesis identifies gaps in current practices and proposes solutions aligned with national sustainability goals like the German Climate Action Programme 2030.</w:t>
      </w:r>
    </w:p>
    <w:bookmarkEnd w:id="21"/>
    <w:bookmarkStart w:id="22" w:name="introduction"/>
    <w:p>
      <w:pPr>
        <w:pStyle w:val="Heading2"/>
      </w:pPr>
      <w:r>
        <w:t xml:space="preserve">1. Introduction</w:t>
      </w:r>
    </w:p>
    <w:p>
      <w:pPr>
        <w:pStyle w:val="FirstParagraph"/>
      </w:pPr>
      <w:r>
        <w:t xml:space="preserve">Germany Frankfurt, known for its skyline of skyscrapers and global financial influence, faces significant environmental pressures due to urbanization and industrial activity. As a Master Thesis in Environmental Engineering, this project seeks to understand how Environmental Engineers can leverage Germany’s robust regulatory framework—such as the Federal Immission Control Act (BImSchG) and EU directives—to address these challenges. The thesis emphasizes the importance of interdisciplinary collaboration between engineers, policymakers, and communities to achieve sustainable urban growth.</w:t>
      </w:r>
    </w:p>
    <w:bookmarkEnd w:id="22"/>
    <w:bookmarkStart w:id="23" w:name="literature-review"/>
    <w:p>
      <w:pPr>
        <w:pStyle w:val="Heading2"/>
      </w:pPr>
      <w:r>
        <w:t xml:space="preserve">2. Literature Review</w:t>
      </w:r>
    </w:p>
    <w:p>
      <w:pPr>
        <w:pStyle w:val="FirstParagraph"/>
      </w:pPr>
      <w:r>
        <w:t xml:space="preserve">The existing body of research underscores the critical role of Environmental Engineers in mitigating pollution and enhancing resource efficiency. In Germany Frankfurt, studies have shown that engineers are pivotal in implementing green technologies like renewable energy systems and smart water management. For instance, the city’s commitment to carbon neutrality by 2050 has driven projects such as the Rhine River revitalization and the expansion of green roofs on commercial buildings—a task typically led by Environmental Engineers.</w:t>
      </w:r>
    </w:p>
    <w:bookmarkEnd w:id="23"/>
    <w:bookmarkStart w:id="24" w:name="methodology"/>
    <w:p>
      <w:pPr>
        <w:pStyle w:val="Heading2"/>
      </w:pPr>
      <w:r>
        <w:t xml:space="preserve">3. Methodology</w:t>
      </w:r>
    </w:p>
    <w:p>
      <w:pPr>
        <w:pStyle w:val="FirstParagraph"/>
      </w:pPr>
      <w:r>
        <w:t xml:space="preserve">This Master Thesis employs a mixed-methods approach, combining qualitative case studies of projects in Germany Frankfurt with quantitative data analysis. Key sources include reports from the Frankfurt City Council, interviews with Environmental Engineers working on urban sustainability initiatives, and peer-reviewed articles on environmental policy in Germany. The research focuses on three core areas: air quality management, circular economy practices, and climate adaptation strategies.</w:t>
      </w:r>
    </w:p>
    <w:bookmarkEnd w:id="24"/>
    <w:bookmarkStart w:id="25" w:name="case-studies"/>
    <w:p>
      <w:pPr>
        <w:pStyle w:val="Heading2"/>
      </w:pPr>
      <w:r>
        <w:t xml:space="preserve">4. Case Studies</w:t>
      </w:r>
    </w:p>
    <w:p>
      <w:pPr>
        <w:pStyle w:val="FirstParagraph"/>
      </w:pPr>
      <w:r>
        <w:rPr>
          <w:bCs/>
          <w:b/>
        </w:rPr>
        <w:t xml:space="preserve">Case Study 1: Air Quality Improvement in Frankfurt</w:t>
      </w:r>
      <w:r>
        <w:br/>
      </w:r>
      <w:r>
        <w:t xml:space="preserve">Environmental Engineers in Germany Frankfurt have led campaigns to reduce nitrogen dioxide (NO₂) emissions by promoting electric public transport and incentivizing low-emission zones. Data from the city’s monitoring stations show a 12% decrease in NO₂ levels over five years, attributed to these interventions.</w:t>
      </w:r>
    </w:p>
    <w:p>
      <w:pPr>
        <w:pStyle w:val="BodyText"/>
      </w:pPr>
      <w:r>
        <w:rPr>
          <w:bCs/>
          <w:b/>
        </w:rPr>
        <w:t xml:space="preserve">Case Study 2: Circular Economy in Waste Management</w:t>
      </w:r>
      <w:r>
        <w:br/>
      </w:r>
      <w:r>
        <w:t xml:space="preserve">The Frankfurt Waste Management Authority, in collaboration with Environmental Engineers, has implemented a waste separation system achieving an 85% recycling rate. This aligns with Germany’s national goal of zero landfill waste by 2030.</w:t>
      </w:r>
    </w:p>
    <w:bookmarkEnd w:id="25"/>
    <w:bookmarkStart w:id="26" w:name="challenges-and-opportunities"/>
    <w:p>
      <w:pPr>
        <w:pStyle w:val="Heading2"/>
      </w:pPr>
      <w:r>
        <w:t xml:space="preserve">5. Challenges and Opportunities</w:t>
      </w:r>
    </w:p>
    <w:p>
      <w:pPr>
        <w:pStyle w:val="FirstParagraph"/>
      </w:pPr>
      <w:r>
        <w:t xml:space="preserve">Despite progress, Environmental Engineers in Germany Frankfurt face challenges such as limited public awareness of sustainability practices and funding constraints for innovative projects. However, opportunities abound through Germany’s investment in green infrastructure and the European Green Deal’s emphasis on urban resilience.</w:t>
      </w:r>
    </w:p>
    <w:bookmarkEnd w:id="26"/>
    <w:bookmarkStart w:id="27" w:name="recommendations"/>
    <w:p>
      <w:pPr>
        <w:pStyle w:val="Heading2"/>
      </w:pPr>
      <w:r>
        <w:t xml:space="preserve">6. Recommendations</w:t>
      </w:r>
    </w:p>
    <w:p>
      <w:pPr>
        <w:pStyle w:val="FirstParagraph"/>
      </w:pPr>
      <w:r>
        <w:t xml:space="preserve">This Master Thesis recommends that Environmental Engineers in Germany Frankfurt prioritize community engagement, adopt AI-driven pollution monitoring systems, and integrate nature-based solutions like urban forests into city planning. Collaboration with local universities and international organizations can further enhance the impact of their work.</w:t>
      </w:r>
    </w:p>
    <w:bookmarkEnd w:id="27"/>
    <w:bookmarkStart w:id="28" w:name="conclusion"/>
    <w:p>
      <w:pPr>
        <w:pStyle w:val="Heading2"/>
      </w:pPr>
      <w:r>
        <w:t xml:space="preserve">7. Conclusion</w:t>
      </w:r>
    </w:p>
    <w:p>
      <w:pPr>
        <w:pStyle w:val="FirstParagraph"/>
      </w:pPr>
      <w:r>
        <w:t xml:space="preserve">The role of an Environmental Engineer in Germany Frankfurt is indispensable for achieving sustainable urban development. Through innovative strategies, adherence to regulatory standards, and cross-sector collaboration, Environmental Engineers can address the city’s environmental challenges while setting a benchmark for other European metropolises. This Master Thesis underscores the need for continued investment in education and research to empower future Environmental Engineers in tackling global sustainability goals.</w:t>
      </w:r>
    </w:p>
    <w:bookmarkEnd w:id="28"/>
    <w:bookmarkStart w:id="29" w:name="references"/>
    <w:p>
      <w:pPr>
        <w:pStyle w:val="Heading2"/>
      </w:pPr>
      <w:r>
        <w:t xml:space="preserve">References</w:t>
      </w:r>
    </w:p>
    <w:p>
      <w:pPr>
        <w:numPr>
          <w:ilvl w:val="0"/>
          <w:numId w:val="1001"/>
        </w:numPr>
        <w:pStyle w:val="Compact"/>
      </w:pPr>
      <w:r>
        <w:t xml:space="preserve">German Federal Environment Agency (UBA). (2021). Climate Action Programme 2030.</w:t>
      </w:r>
    </w:p>
    <w:p>
      <w:pPr>
        <w:numPr>
          <w:ilvl w:val="0"/>
          <w:numId w:val="1001"/>
        </w:numPr>
        <w:pStyle w:val="Compact"/>
      </w:pPr>
      <w:r>
        <w:t xml:space="preserve">Frankfurt City Council. (2019). Urban Sustainability Strategy.</w:t>
      </w:r>
    </w:p>
    <w:p>
      <w:pPr>
        <w:numPr>
          <w:ilvl w:val="0"/>
          <w:numId w:val="1001"/>
        </w:numPr>
        <w:pStyle w:val="Compact"/>
      </w:pPr>
      <w:r>
        <w:t xml:space="preserve">BImSchG. Federal Immission Control Act, Germany.</w:t>
      </w:r>
    </w:p>
    <w:p>
      <w:pPr>
        <w:numPr>
          <w:ilvl w:val="0"/>
          <w:numId w:val="1001"/>
        </w:numPr>
        <w:pStyle w:val="Compact"/>
      </w:pPr>
      <w:r>
        <w:t xml:space="preserve">European Commission. (2020). The European Green Deal: A New Growth Strategy for Europe.</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Frankfurt</dc:title>
  <dc:creator/>
  <dc:language>en</dc:language>
  <cp:keywords/>
  <dcterms:created xsi:type="dcterms:W3CDTF">2026-07-14T06:53:36Z</dcterms:created>
  <dcterms:modified xsi:type="dcterms:W3CDTF">2026-07-14T06:53:36Z</dcterms:modified>
</cp:coreProperties>
</file>

<file path=docProps/custom.xml><?xml version="1.0" encoding="utf-8"?>
<Properties xmlns="http://schemas.openxmlformats.org/officeDocument/2006/custom-properties" xmlns:vt="http://schemas.openxmlformats.org/officeDocument/2006/docPropsVTypes"/>
</file>